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0157" w:rsidRDefault="004F1653" w:rsidP="00D37341">
      <w:pPr>
        <w:pStyle w:val="Pagedecouverture"/>
      </w:pPr>
      <w:bookmarkStart w:id="0" w:name="_GoBack"/>
      <w:bookmarkEnd w:id="0"/>
      <w:r>
        <w:rPr>
          <w:noProof/>
        </w:rPr>
        <w:drawing>
          <wp:inline distT="0" distB="0" distL="0" distR="0">
            <wp:extent cx="5715000" cy="4848225"/>
            <wp:effectExtent l="0" t="0" r="0" b="0"/>
            <wp:docPr id="1" name="Obraz 1" descr="72D70274-CF3F-4A00-8A45-48B6C3A89B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2D70274-CF3F-4A00-8A45-48B6C3A89B9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5000" cy="4848225"/>
                    </a:xfrm>
                    <a:prstGeom prst="rect">
                      <a:avLst/>
                    </a:prstGeom>
                    <a:noFill/>
                    <a:ln>
                      <a:noFill/>
                    </a:ln>
                  </pic:spPr>
                </pic:pic>
              </a:graphicData>
            </a:graphic>
          </wp:inline>
        </w:drawing>
      </w:r>
    </w:p>
    <w:p w:rsidR="00AA0157" w:rsidRDefault="00AA0157" w:rsidP="00B566EF">
      <w:pPr>
        <w:sectPr w:rsidR="00AA0157" w:rsidSect="00D75883">
          <w:headerReference w:type="even" r:id="rId9"/>
          <w:headerReference w:type="default" r:id="rId10"/>
          <w:footerReference w:type="even" r:id="rId11"/>
          <w:footerReference w:type="default" r:id="rId12"/>
          <w:headerReference w:type="first" r:id="rId13"/>
          <w:footerReference w:type="first" r:id="rId14"/>
          <w:pgSz w:w="11907" w:h="16839"/>
          <w:pgMar w:top="1134" w:right="1417" w:bottom="1134" w:left="1417" w:header="709" w:footer="709" w:gutter="0"/>
          <w:pgNumType w:start="1"/>
          <w:cols w:space="720"/>
          <w:docGrid w:linePitch="360"/>
        </w:sectPr>
      </w:pPr>
    </w:p>
    <w:p w:rsidR="006E4FDF" w:rsidRPr="00922C91" w:rsidRDefault="00D37341" w:rsidP="00D37341">
      <w:pPr>
        <w:pStyle w:val="Typedudocument"/>
      </w:pPr>
      <w:r w:rsidRPr="00D37341">
        <w:lastRenderedPageBreak/>
        <w:t>COMMISSION IMPLEMENTING REGULATION (EU) …/...</w:t>
      </w:r>
    </w:p>
    <w:p w:rsidR="006E4FDF" w:rsidRPr="00922C91" w:rsidRDefault="00D37341" w:rsidP="00D37341">
      <w:pPr>
        <w:pStyle w:val="Datedadoption"/>
      </w:pPr>
      <w:r w:rsidRPr="00D37341">
        <w:t xml:space="preserve">of </w:t>
      </w:r>
      <w:r w:rsidRPr="00D37341">
        <w:rPr>
          <w:rStyle w:val="Marker2"/>
        </w:rPr>
        <w:t>XXX</w:t>
      </w:r>
    </w:p>
    <w:p w:rsidR="006E4FDF" w:rsidRPr="00922C91" w:rsidRDefault="00D37341" w:rsidP="00D37341">
      <w:pPr>
        <w:pStyle w:val="Titreobjet"/>
      </w:pPr>
      <w:r w:rsidRPr="00D37341">
        <w:t xml:space="preserve">amending Regulation (EC) No 340/2008 on the fees and charges payable to the European Chemicals Agency </w:t>
      </w:r>
    </w:p>
    <w:p w:rsidR="006E4FDF" w:rsidRPr="006E4FDF" w:rsidRDefault="00D37341" w:rsidP="00D37341">
      <w:pPr>
        <w:pStyle w:val="IntrtEEE"/>
      </w:pPr>
      <w:r w:rsidRPr="00D37341">
        <w:t>(Text with EEA relevance)</w:t>
      </w:r>
    </w:p>
    <w:p w:rsidR="006E4FDF" w:rsidRPr="00922C91" w:rsidRDefault="006E4FDF" w:rsidP="004E1EF9">
      <w:pPr>
        <w:pStyle w:val="Institutionquiagit"/>
      </w:pPr>
      <w:r w:rsidRPr="00922C91">
        <w:t>THE EUROPEAN COMMISSION,</w:t>
      </w:r>
    </w:p>
    <w:p w:rsidR="006E4FDF" w:rsidRPr="00922C91" w:rsidRDefault="006E4FDF" w:rsidP="004E1EF9">
      <w:r w:rsidRPr="00922C91">
        <w:rPr>
          <w:color w:val="000000"/>
        </w:rPr>
        <w:t>Having regard to the Treaty on the Functioning of the European Union</w:t>
      </w:r>
      <w:r w:rsidRPr="00922C91">
        <w:t>,</w:t>
      </w:r>
    </w:p>
    <w:p w:rsidR="00717F36" w:rsidRPr="00717F36" w:rsidRDefault="00717F36" w:rsidP="00717F36">
      <w:pPr>
        <w:rPr>
          <w:rFonts w:eastAsia="Calibri"/>
          <w:lang w:eastAsia="en-GB"/>
        </w:rPr>
      </w:pPr>
      <w:r w:rsidRPr="00717F36">
        <w:rPr>
          <w:rFonts w:eastAsia="Calibri"/>
          <w:lang w:eastAsia="en-GB"/>
        </w:rPr>
        <w:t>Having regard to Regulation (EC) No 1907/2006 of the European Parliament and of the Council of 18 December 2006 concerning the Registration, Evaluation, Authorisation and Restriction of Chemicals (REACH), establishing a European Chemicals Agency, amending Directive 1999/45/EC and repealing Council Regulation (EEC) No 793/93 and Commission Regulation (EC) No 1488/94 as well as Council Directive 76/769/EEC and Commission Directives 91/155/EEC, 93/67/EEC, 93/105/EC and 2000/21/EC,</w:t>
      </w:r>
      <w:r w:rsidRPr="00C00CCD">
        <w:rPr>
          <w:rStyle w:val="Odwoanieprzypisudolnego"/>
        </w:rPr>
        <w:footnoteReference w:id="1"/>
      </w:r>
      <w:r w:rsidRPr="00717F36">
        <w:rPr>
          <w:rFonts w:eastAsia="Calibri"/>
          <w:lang w:eastAsia="en-GB"/>
        </w:rPr>
        <w:t xml:space="preserve"> and in particular Article 74(1) thereof,</w:t>
      </w:r>
    </w:p>
    <w:p w:rsidR="006E4FDF" w:rsidRPr="00922C91" w:rsidRDefault="006E4FDF" w:rsidP="004E1EF9">
      <w:r w:rsidRPr="00922C91">
        <w:t>Whereas:</w:t>
      </w:r>
    </w:p>
    <w:p w:rsidR="00717F36" w:rsidRPr="00717C2B" w:rsidRDefault="0096201B" w:rsidP="00E053BF">
      <w:pPr>
        <w:pStyle w:val="Considrant"/>
        <w:numPr>
          <w:ilvl w:val="0"/>
          <w:numId w:val="5"/>
        </w:numPr>
        <w:rPr>
          <w:lang w:eastAsia="en-GB"/>
        </w:rPr>
      </w:pPr>
      <w:r w:rsidRPr="009B6EA0">
        <w:rPr>
          <w:lang w:eastAsia="en-GB"/>
        </w:rPr>
        <w:t>Pursuant</w:t>
      </w:r>
      <w:r w:rsidRPr="0096201B">
        <w:rPr>
          <w:lang w:eastAsia="en-GB"/>
        </w:rPr>
        <w:t xml:space="preserve"> </w:t>
      </w:r>
      <w:r w:rsidR="00717F36" w:rsidRPr="0096201B">
        <w:rPr>
          <w:lang w:eastAsia="en-GB"/>
        </w:rPr>
        <w:t>to</w:t>
      </w:r>
      <w:r w:rsidR="00717F36" w:rsidRPr="00717C2B">
        <w:rPr>
          <w:lang w:eastAsia="en-GB"/>
        </w:rPr>
        <w:t xml:space="preserve"> Regulation (EC) No </w:t>
      </w:r>
      <w:r w:rsidR="00C47BBB" w:rsidRPr="00717C2B">
        <w:rPr>
          <w:lang w:eastAsia="en-GB"/>
        </w:rPr>
        <w:t>1907/2006</w:t>
      </w:r>
      <w:r w:rsidR="00717F36" w:rsidRPr="00717C2B">
        <w:rPr>
          <w:lang w:eastAsia="en-GB"/>
        </w:rPr>
        <w:t xml:space="preserve">, the </w:t>
      </w:r>
      <w:r w:rsidR="00C3151B" w:rsidRPr="00717C2B">
        <w:rPr>
          <w:lang w:eastAsia="en-GB"/>
        </w:rPr>
        <w:t>structure</w:t>
      </w:r>
      <w:r w:rsidR="00C47BBB" w:rsidRPr="00717C2B">
        <w:rPr>
          <w:lang w:eastAsia="en-GB"/>
        </w:rPr>
        <w:t xml:space="preserve"> and amount</w:t>
      </w:r>
      <w:r w:rsidR="00C3151B" w:rsidRPr="00717C2B">
        <w:rPr>
          <w:lang w:eastAsia="en-GB"/>
        </w:rPr>
        <w:t xml:space="preserve"> of the </w:t>
      </w:r>
      <w:r w:rsidR="00717F36" w:rsidRPr="00717C2B">
        <w:rPr>
          <w:lang w:eastAsia="en-GB"/>
        </w:rPr>
        <w:t xml:space="preserve">fees provided </w:t>
      </w:r>
      <w:r w:rsidR="00C3151B" w:rsidRPr="00717C2B">
        <w:rPr>
          <w:lang w:eastAsia="en-GB"/>
        </w:rPr>
        <w:t>for in that Regulation sh</w:t>
      </w:r>
      <w:r w:rsidR="00C47BBB" w:rsidRPr="00717C2B">
        <w:rPr>
          <w:lang w:eastAsia="en-GB"/>
        </w:rPr>
        <w:t>all</w:t>
      </w:r>
      <w:r w:rsidR="00C3151B" w:rsidRPr="00717C2B">
        <w:rPr>
          <w:lang w:eastAsia="en-GB"/>
        </w:rPr>
        <w:t xml:space="preserve"> take account of the work required to be carried out by the </w:t>
      </w:r>
      <w:r w:rsidR="00010BC7">
        <w:rPr>
          <w:lang w:eastAsia="en-GB"/>
        </w:rPr>
        <w:t xml:space="preserve">European Chemicals </w:t>
      </w:r>
      <w:r w:rsidR="00C3151B" w:rsidRPr="00717C2B">
        <w:rPr>
          <w:lang w:eastAsia="en-GB"/>
        </w:rPr>
        <w:t xml:space="preserve">Agency </w:t>
      </w:r>
      <w:r w:rsidR="00010BC7">
        <w:rPr>
          <w:lang w:eastAsia="en-GB"/>
        </w:rPr>
        <w:t xml:space="preserve">(ʻthe Agencyʼ) </w:t>
      </w:r>
      <w:r w:rsidR="00C3151B" w:rsidRPr="00717C2B">
        <w:rPr>
          <w:lang w:eastAsia="en-GB"/>
        </w:rPr>
        <w:t xml:space="preserve">and </w:t>
      </w:r>
      <w:r w:rsidR="008A7845" w:rsidRPr="00717C2B">
        <w:rPr>
          <w:lang w:eastAsia="en-GB"/>
        </w:rPr>
        <w:t xml:space="preserve">the competent authorities and </w:t>
      </w:r>
      <w:r w:rsidR="00C3151B" w:rsidRPr="00717C2B">
        <w:rPr>
          <w:lang w:eastAsia="en-GB"/>
        </w:rPr>
        <w:t>sh</w:t>
      </w:r>
      <w:r w:rsidR="00C47BBB" w:rsidRPr="00717C2B">
        <w:rPr>
          <w:lang w:eastAsia="en-GB"/>
        </w:rPr>
        <w:t>all</w:t>
      </w:r>
      <w:r w:rsidR="00C3151B" w:rsidRPr="00717C2B">
        <w:rPr>
          <w:lang w:eastAsia="en-GB"/>
        </w:rPr>
        <w:t xml:space="preserve"> be fixed at such a level as to ensure that the revenue derived from them when combined with other sources of the Agency's revenue is sufficient to cover the cost of the services delivered. </w:t>
      </w:r>
    </w:p>
    <w:p w:rsidR="008A7845" w:rsidRPr="00717C2B" w:rsidRDefault="00DF0E89" w:rsidP="00717C2B">
      <w:pPr>
        <w:pStyle w:val="Considrant"/>
        <w:rPr>
          <w:lang w:eastAsia="en-GB"/>
        </w:rPr>
      </w:pPr>
      <w:r w:rsidRPr="00717C2B">
        <w:rPr>
          <w:lang w:eastAsia="en-GB"/>
        </w:rPr>
        <w:t>T</w:t>
      </w:r>
      <w:r w:rsidR="00861B03" w:rsidRPr="00717C2B">
        <w:rPr>
          <w:lang w:eastAsia="en-GB"/>
        </w:rPr>
        <w:t xml:space="preserve">he experience gained so far </w:t>
      </w:r>
      <w:r w:rsidRPr="00717C2B">
        <w:rPr>
          <w:lang w:eastAsia="en-GB"/>
        </w:rPr>
        <w:t>by the Agency and its Committees for Risk Assessment and for Socio-economic Analysis in</w:t>
      </w:r>
      <w:r w:rsidR="00861B03" w:rsidRPr="00717C2B">
        <w:rPr>
          <w:lang w:eastAsia="en-GB"/>
        </w:rPr>
        <w:t xml:space="preserve"> assessing applications for authorisation has shown that the amount of work involved in such assessment is driven by the number of uses applied for</w:t>
      </w:r>
      <w:r w:rsidR="005962ED" w:rsidRPr="00717C2B">
        <w:rPr>
          <w:lang w:eastAsia="en-GB"/>
        </w:rPr>
        <w:t xml:space="preserve"> in one application</w:t>
      </w:r>
      <w:r w:rsidR="00861B03" w:rsidRPr="00717C2B">
        <w:rPr>
          <w:lang w:eastAsia="en-GB"/>
        </w:rPr>
        <w:t xml:space="preserve">, rather than the number of applicants </w:t>
      </w:r>
      <w:r w:rsidR="00010BC7">
        <w:rPr>
          <w:lang w:eastAsia="en-GB"/>
        </w:rPr>
        <w:t>having jointly submitted</w:t>
      </w:r>
      <w:r w:rsidR="005962ED" w:rsidRPr="00717C2B">
        <w:rPr>
          <w:lang w:eastAsia="en-GB"/>
        </w:rPr>
        <w:t xml:space="preserve"> the</w:t>
      </w:r>
      <w:r w:rsidRPr="00717C2B">
        <w:rPr>
          <w:lang w:eastAsia="en-GB"/>
        </w:rPr>
        <w:t xml:space="preserve"> </w:t>
      </w:r>
      <w:r w:rsidR="00861B03" w:rsidRPr="00717C2B">
        <w:rPr>
          <w:lang w:eastAsia="en-GB"/>
        </w:rPr>
        <w:t>application. Consequently, the fee</w:t>
      </w:r>
      <w:r w:rsidR="00AC08D8" w:rsidRPr="00717C2B">
        <w:rPr>
          <w:lang w:eastAsia="en-GB"/>
        </w:rPr>
        <w:t xml:space="preserve"> </w:t>
      </w:r>
      <w:r w:rsidR="00861B03" w:rsidRPr="00717C2B">
        <w:rPr>
          <w:lang w:eastAsia="en-GB"/>
        </w:rPr>
        <w:t>applicable to a given application should be the</w:t>
      </w:r>
      <w:r w:rsidR="00233BD4" w:rsidRPr="00717C2B">
        <w:rPr>
          <w:lang w:eastAsia="en-GB"/>
        </w:rPr>
        <w:t xml:space="preserve"> </w:t>
      </w:r>
      <w:r w:rsidR="00861B03" w:rsidRPr="00717C2B">
        <w:rPr>
          <w:lang w:eastAsia="en-GB"/>
        </w:rPr>
        <w:t>same</w:t>
      </w:r>
      <w:r w:rsidR="00140CD3" w:rsidRPr="00717C2B">
        <w:rPr>
          <w:lang w:eastAsia="en-GB"/>
        </w:rPr>
        <w:t>,</w:t>
      </w:r>
      <w:r w:rsidR="00861B03" w:rsidRPr="00717C2B">
        <w:rPr>
          <w:lang w:eastAsia="en-GB"/>
        </w:rPr>
        <w:t xml:space="preserve"> regardless of the number of applicants</w:t>
      </w:r>
      <w:r w:rsidR="00010BC7">
        <w:rPr>
          <w:lang w:eastAsia="en-GB"/>
        </w:rPr>
        <w:t>;</w:t>
      </w:r>
      <w:r w:rsidR="00AC08D8" w:rsidRPr="00717C2B">
        <w:rPr>
          <w:lang w:eastAsia="en-GB"/>
        </w:rPr>
        <w:t xml:space="preserve"> no additional fee should be levied </w:t>
      </w:r>
      <w:r w:rsidR="00403D91" w:rsidRPr="00717C2B">
        <w:rPr>
          <w:lang w:eastAsia="en-GB"/>
        </w:rPr>
        <w:t>for each additional applicant</w:t>
      </w:r>
      <w:r w:rsidR="00861B03" w:rsidRPr="00717C2B">
        <w:rPr>
          <w:lang w:eastAsia="en-GB"/>
        </w:rPr>
        <w:t>.</w:t>
      </w:r>
      <w:r w:rsidR="00906A73" w:rsidRPr="00717C2B">
        <w:rPr>
          <w:lang w:eastAsia="en-GB"/>
        </w:rPr>
        <w:t xml:space="preserve"> The same </w:t>
      </w:r>
      <w:r w:rsidR="00400662" w:rsidRPr="00717C2B">
        <w:rPr>
          <w:lang w:eastAsia="en-GB"/>
        </w:rPr>
        <w:t xml:space="preserve">reasoning </w:t>
      </w:r>
      <w:r w:rsidR="00906A73" w:rsidRPr="00B12EFB">
        <w:rPr>
          <w:lang w:eastAsia="en-GB"/>
        </w:rPr>
        <w:t>appl</w:t>
      </w:r>
      <w:r w:rsidR="00160BC8" w:rsidRPr="00B12EFB">
        <w:rPr>
          <w:lang w:eastAsia="en-GB"/>
        </w:rPr>
        <w:t>ies</w:t>
      </w:r>
      <w:r w:rsidR="00906A73" w:rsidRPr="00717C2B">
        <w:rPr>
          <w:lang w:eastAsia="en-GB"/>
        </w:rPr>
        <w:t xml:space="preserve"> also </w:t>
      </w:r>
      <w:r w:rsidR="00400662" w:rsidRPr="00717C2B">
        <w:rPr>
          <w:lang w:eastAsia="en-GB"/>
        </w:rPr>
        <w:t>to</w:t>
      </w:r>
      <w:r w:rsidR="00906A73" w:rsidRPr="00717C2B">
        <w:rPr>
          <w:lang w:eastAsia="en-GB"/>
        </w:rPr>
        <w:t xml:space="preserve"> the charge</w:t>
      </w:r>
      <w:r w:rsidR="00400662" w:rsidRPr="00717C2B">
        <w:rPr>
          <w:lang w:eastAsia="en-GB"/>
        </w:rPr>
        <w:t>s</w:t>
      </w:r>
      <w:r w:rsidR="00906A73" w:rsidRPr="00717C2B">
        <w:rPr>
          <w:lang w:eastAsia="en-GB"/>
        </w:rPr>
        <w:t xml:space="preserve"> </w:t>
      </w:r>
      <w:r w:rsidR="009802E1" w:rsidRPr="00717C2B">
        <w:rPr>
          <w:lang w:eastAsia="en-GB"/>
        </w:rPr>
        <w:t>for submission of any review report.</w:t>
      </w:r>
      <w:r w:rsidR="00861B03" w:rsidRPr="00717C2B">
        <w:rPr>
          <w:lang w:eastAsia="en-GB"/>
        </w:rPr>
        <w:t xml:space="preserve"> </w:t>
      </w:r>
      <w:r w:rsidR="00160BC8">
        <w:rPr>
          <w:lang w:eastAsia="en-GB"/>
        </w:rPr>
        <w:t>M</w:t>
      </w:r>
      <w:r w:rsidR="00861B03" w:rsidRPr="00717C2B">
        <w:rPr>
          <w:lang w:eastAsia="en-GB"/>
        </w:rPr>
        <w:t>odif</w:t>
      </w:r>
      <w:r w:rsidR="00160BC8">
        <w:rPr>
          <w:lang w:eastAsia="en-GB"/>
        </w:rPr>
        <w:t>ying</w:t>
      </w:r>
      <w:r w:rsidR="00861B03" w:rsidRPr="00717C2B">
        <w:rPr>
          <w:lang w:eastAsia="en-GB"/>
        </w:rPr>
        <w:t xml:space="preserve"> the fee</w:t>
      </w:r>
      <w:r w:rsidR="00C57119">
        <w:rPr>
          <w:lang w:eastAsia="en-GB"/>
        </w:rPr>
        <w:t>s</w:t>
      </w:r>
      <w:r w:rsidR="009802E1" w:rsidRPr="00717C2B">
        <w:rPr>
          <w:lang w:eastAsia="en-GB"/>
        </w:rPr>
        <w:t xml:space="preserve"> and charge</w:t>
      </w:r>
      <w:r w:rsidR="00C57119">
        <w:rPr>
          <w:lang w:eastAsia="en-GB"/>
        </w:rPr>
        <w:t>s</w:t>
      </w:r>
      <w:r w:rsidR="00861B03" w:rsidRPr="00717C2B">
        <w:rPr>
          <w:lang w:eastAsia="en-GB"/>
        </w:rPr>
        <w:t xml:space="preserve"> </w:t>
      </w:r>
      <w:r w:rsidR="00160BC8">
        <w:rPr>
          <w:lang w:eastAsia="en-GB"/>
        </w:rPr>
        <w:t>accordingly could allow easing</w:t>
      </w:r>
      <w:r w:rsidR="00861B03" w:rsidRPr="00717C2B">
        <w:rPr>
          <w:lang w:eastAsia="en-GB"/>
        </w:rPr>
        <w:t xml:space="preserve"> the financial burden for smaller operators</w:t>
      </w:r>
      <w:r w:rsidR="00233BD4" w:rsidRPr="00717C2B">
        <w:rPr>
          <w:lang w:eastAsia="en-GB"/>
        </w:rPr>
        <w:t xml:space="preserve">, such as </w:t>
      </w:r>
      <w:r w:rsidR="00233BD4" w:rsidRPr="0096201B">
        <w:rPr>
          <w:lang w:eastAsia="en-GB"/>
        </w:rPr>
        <w:t>s</w:t>
      </w:r>
      <w:r w:rsidR="0096201B">
        <w:rPr>
          <w:lang w:eastAsia="en-GB"/>
        </w:rPr>
        <w:t>mall and medium-sized enterprises</w:t>
      </w:r>
      <w:r w:rsidR="009B6EA0">
        <w:rPr>
          <w:lang w:eastAsia="en-GB"/>
        </w:rPr>
        <w:t>.</w:t>
      </w:r>
    </w:p>
    <w:p w:rsidR="0052596C" w:rsidRPr="00717C2B" w:rsidRDefault="0052596C" w:rsidP="00717C2B">
      <w:pPr>
        <w:pStyle w:val="Considrant"/>
        <w:rPr>
          <w:lang w:eastAsia="en-GB"/>
        </w:rPr>
      </w:pPr>
      <w:r w:rsidRPr="00717C2B">
        <w:rPr>
          <w:lang w:eastAsia="en-GB"/>
        </w:rPr>
        <w:t xml:space="preserve">Where </w:t>
      </w:r>
      <w:r w:rsidR="00160BC8">
        <w:rPr>
          <w:lang w:eastAsia="en-GB"/>
        </w:rPr>
        <w:t xml:space="preserve">enterprises having submitted </w:t>
      </w:r>
      <w:r w:rsidRPr="00717C2B">
        <w:rPr>
          <w:lang w:eastAsia="en-GB"/>
        </w:rPr>
        <w:t>a joint application</w:t>
      </w:r>
      <w:r w:rsidR="00605ABC" w:rsidRPr="00717C2B">
        <w:rPr>
          <w:lang w:eastAsia="en-GB"/>
        </w:rPr>
        <w:t xml:space="preserve"> for authorisation</w:t>
      </w:r>
      <w:r w:rsidRPr="00717C2B">
        <w:rPr>
          <w:lang w:eastAsia="en-GB"/>
        </w:rPr>
        <w:t xml:space="preserve"> belong to different size categories for which different base fees would apply, the highest fee should </w:t>
      </w:r>
      <w:r w:rsidR="00605ABC" w:rsidRPr="00717C2B">
        <w:rPr>
          <w:lang w:eastAsia="en-GB"/>
        </w:rPr>
        <w:t>be levied</w:t>
      </w:r>
      <w:r w:rsidRPr="00717C2B">
        <w:rPr>
          <w:lang w:eastAsia="en-GB"/>
        </w:rPr>
        <w:t>.</w:t>
      </w:r>
      <w:r w:rsidR="008B10D0" w:rsidRPr="00717C2B">
        <w:rPr>
          <w:lang w:eastAsia="en-GB"/>
        </w:rPr>
        <w:t xml:space="preserve"> </w:t>
      </w:r>
    </w:p>
    <w:p w:rsidR="008A7845" w:rsidRPr="008A7845" w:rsidRDefault="00400662" w:rsidP="00B77F40">
      <w:pPr>
        <w:pStyle w:val="Considrant"/>
        <w:rPr>
          <w:lang w:eastAsia="en-GB"/>
        </w:rPr>
      </w:pPr>
      <w:r w:rsidRPr="00717C2B">
        <w:rPr>
          <w:lang w:eastAsia="en-GB"/>
        </w:rPr>
        <w:t xml:space="preserve">Furthermore, </w:t>
      </w:r>
      <w:r w:rsidR="00B83FE4">
        <w:rPr>
          <w:lang w:eastAsia="en-GB"/>
        </w:rPr>
        <w:t xml:space="preserve">following </w:t>
      </w:r>
      <w:r w:rsidR="00B83FE4" w:rsidRPr="00896742">
        <w:rPr>
          <w:lang w:eastAsia="en-GB"/>
        </w:rPr>
        <w:t xml:space="preserve">the review </w:t>
      </w:r>
      <w:r w:rsidR="00B83FE4">
        <w:rPr>
          <w:lang w:eastAsia="en-GB"/>
        </w:rPr>
        <w:t xml:space="preserve">of </w:t>
      </w:r>
      <w:r w:rsidR="009B5EEC">
        <w:rPr>
          <w:lang w:eastAsia="en-GB"/>
        </w:rPr>
        <w:t xml:space="preserve">Commission </w:t>
      </w:r>
      <w:r w:rsidR="00B83FE4" w:rsidRPr="00C3151B">
        <w:rPr>
          <w:lang w:eastAsia="en-GB"/>
        </w:rPr>
        <w:t>Regulation (EC) No 340/2008</w:t>
      </w:r>
      <w:r w:rsidR="00A61471">
        <w:rPr>
          <w:rStyle w:val="Odwoanieprzypisudolnego"/>
          <w:lang w:eastAsia="en-GB"/>
        </w:rPr>
        <w:footnoteReference w:id="2"/>
      </w:r>
      <w:r w:rsidR="001E5A54">
        <w:rPr>
          <w:lang w:eastAsia="en-GB"/>
        </w:rPr>
        <w:t>,</w:t>
      </w:r>
      <w:r w:rsidR="00B83FE4">
        <w:rPr>
          <w:lang w:eastAsia="en-GB"/>
        </w:rPr>
        <w:t xml:space="preserve"> </w:t>
      </w:r>
      <w:r w:rsidR="00B83FE4" w:rsidRPr="00896742">
        <w:rPr>
          <w:lang w:eastAsia="en-GB"/>
        </w:rPr>
        <w:t>conducted in 2015</w:t>
      </w:r>
      <w:r w:rsidR="001E5A54">
        <w:rPr>
          <w:lang w:eastAsia="en-GB"/>
        </w:rPr>
        <w:t>,</w:t>
      </w:r>
      <w:r w:rsidR="00B83FE4">
        <w:rPr>
          <w:lang w:eastAsia="en-GB"/>
        </w:rPr>
        <w:t xml:space="preserve"> and in the light of the experience gained </w:t>
      </w:r>
      <w:r w:rsidR="00B848C0">
        <w:rPr>
          <w:lang w:eastAsia="en-GB"/>
        </w:rPr>
        <w:t>in</w:t>
      </w:r>
      <w:r w:rsidR="00B83FE4">
        <w:rPr>
          <w:lang w:eastAsia="en-GB"/>
        </w:rPr>
        <w:t xml:space="preserve"> </w:t>
      </w:r>
      <w:r w:rsidR="00A61471">
        <w:rPr>
          <w:lang w:eastAsia="en-GB"/>
        </w:rPr>
        <w:t xml:space="preserve">treating </w:t>
      </w:r>
      <w:r w:rsidR="00B83FE4">
        <w:rPr>
          <w:lang w:eastAsia="en-GB"/>
        </w:rPr>
        <w:t xml:space="preserve">authorisation </w:t>
      </w:r>
      <w:r w:rsidR="00B83FE4">
        <w:rPr>
          <w:lang w:eastAsia="en-GB"/>
        </w:rPr>
        <w:lastRenderedPageBreak/>
        <w:t xml:space="preserve">applications, it is appropriate that </w:t>
      </w:r>
      <w:r w:rsidR="00B83FE4" w:rsidRPr="00896742">
        <w:rPr>
          <w:lang w:eastAsia="en-GB"/>
        </w:rPr>
        <w:t xml:space="preserve">the authorisation fees </w:t>
      </w:r>
      <w:r w:rsidR="00B83FE4">
        <w:rPr>
          <w:lang w:eastAsia="en-GB"/>
        </w:rPr>
        <w:t xml:space="preserve">and charges </w:t>
      </w:r>
      <w:r w:rsidR="00B83FE4" w:rsidRPr="00896742">
        <w:rPr>
          <w:lang w:eastAsia="en-GB"/>
        </w:rPr>
        <w:t>be adjusted to reflect the workload of the Agency</w:t>
      </w:r>
      <w:r w:rsidR="00923A00">
        <w:rPr>
          <w:lang w:eastAsia="en-GB"/>
        </w:rPr>
        <w:t xml:space="preserve">. </w:t>
      </w:r>
      <w:r w:rsidR="00B83FE4">
        <w:rPr>
          <w:lang w:eastAsia="en-GB"/>
        </w:rPr>
        <w:t>To that end</w:t>
      </w:r>
      <w:r w:rsidR="002E51E7">
        <w:rPr>
          <w:lang w:eastAsia="en-GB"/>
        </w:rPr>
        <w:t>,</w:t>
      </w:r>
      <w:r w:rsidR="00B83FE4">
        <w:rPr>
          <w:lang w:eastAsia="en-GB"/>
        </w:rPr>
        <w:t xml:space="preserve"> </w:t>
      </w:r>
      <w:r w:rsidRPr="00717C2B">
        <w:rPr>
          <w:lang w:eastAsia="en-GB"/>
        </w:rPr>
        <w:t xml:space="preserve">the additional fees and charges applicable per additional use should be </w:t>
      </w:r>
      <w:r w:rsidR="002E51E7" w:rsidRPr="00717C2B">
        <w:rPr>
          <w:lang w:eastAsia="en-GB"/>
        </w:rPr>
        <w:t>only slightly lower than the amount of the basic fee or charge</w:t>
      </w:r>
      <w:r w:rsidR="002E51E7">
        <w:rPr>
          <w:lang w:eastAsia="en-GB"/>
        </w:rPr>
        <w:t>. T</w:t>
      </w:r>
      <w:r w:rsidR="006F4858" w:rsidRPr="00717C2B">
        <w:rPr>
          <w:lang w:eastAsia="en-GB"/>
        </w:rPr>
        <w:t>h</w:t>
      </w:r>
      <w:r w:rsidR="002E51E7">
        <w:rPr>
          <w:lang w:eastAsia="en-GB"/>
        </w:rPr>
        <w:t>os</w:t>
      </w:r>
      <w:r w:rsidR="006F4858" w:rsidRPr="00717C2B">
        <w:rPr>
          <w:lang w:eastAsia="en-GB"/>
        </w:rPr>
        <w:t>e</w:t>
      </w:r>
      <w:r w:rsidR="006A3D34" w:rsidRPr="00717C2B">
        <w:rPr>
          <w:lang w:eastAsia="en-GB"/>
        </w:rPr>
        <w:t xml:space="preserve"> additional fee</w:t>
      </w:r>
      <w:r w:rsidR="002E51E7">
        <w:rPr>
          <w:lang w:eastAsia="en-GB"/>
        </w:rPr>
        <w:t>s</w:t>
      </w:r>
      <w:r w:rsidR="006A3D34" w:rsidRPr="00717C2B">
        <w:rPr>
          <w:lang w:eastAsia="en-GB"/>
        </w:rPr>
        <w:t xml:space="preserve"> or charge</w:t>
      </w:r>
      <w:r w:rsidR="002E51E7">
        <w:rPr>
          <w:lang w:eastAsia="en-GB"/>
        </w:rPr>
        <w:t>s</w:t>
      </w:r>
      <w:r w:rsidR="006A3D34" w:rsidRPr="00717C2B">
        <w:rPr>
          <w:lang w:eastAsia="en-GB"/>
        </w:rPr>
        <w:t xml:space="preserve"> per </w:t>
      </w:r>
      <w:r w:rsidR="005962ED" w:rsidRPr="00717C2B">
        <w:rPr>
          <w:lang w:eastAsia="en-GB"/>
        </w:rPr>
        <w:t>additional use</w:t>
      </w:r>
      <w:r w:rsidR="006A3D34" w:rsidRPr="00717C2B">
        <w:rPr>
          <w:lang w:eastAsia="en-GB"/>
        </w:rPr>
        <w:t xml:space="preserve"> should </w:t>
      </w:r>
      <w:r w:rsidR="002E51E7">
        <w:rPr>
          <w:lang w:eastAsia="en-GB"/>
        </w:rPr>
        <w:t>therefore be increased.</w:t>
      </w:r>
    </w:p>
    <w:p w:rsidR="00717F36" w:rsidRPr="00717C2B" w:rsidRDefault="00717F36" w:rsidP="00717C2B">
      <w:pPr>
        <w:pStyle w:val="Considrant"/>
        <w:rPr>
          <w:lang w:eastAsia="en-GB"/>
        </w:rPr>
      </w:pPr>
      <w:r w:rsidRPr="00717C2B">
        <w:rPr>
          <w:lang w:eastAsia="en-GB"/>
        </w:rPr>
        <w:t>Regulation (EC) No 340/2008 should therefore be amended accordingly.</w:t>
      </w:r>
    </w:p>
    <w:p w:rsidR="003D6C31" w:rsidRPr="00717C2B" w:rsidRDefault="003D6C31" w:rsidP="00717C2B">
      <w:pPr>
        <w:pStyle w:val="Considrant"/>
        <w:rPr>
          <w:lang w:eastAsia="en-GB"/>
        </w:rPr>
      </w:pPr>
      <w:r w:rsidRPr="00717C2B">
        <w:rPr>
          <w:lang w:eastAsia="en-GB"/>
        </w:rPr>
        <w:t xml:space="preserve">For reasons of legal certainty, this Regulation should not apply to </w:t>
      </w:r>
      <w:r w:rsidR="00086C10">
        <w:rPr>
          <w:lang w:eastAsia="en-GB"/>
        </w:rPr>
        <w:t xml:space="preserve">applications </w:t>
      </w:r>
      <w:r w:rsidRPr="00717C2B">
        <w:rPr>
          <w:lang w:eastAsia="en-GB"/>
        </w:rPr>
        <w:t>submi</w:t>
      </w:r>
      <w:r w:rsidR="00086C10">
        <w:rPr>
          <w:lang w:eastAsia="en-GB"/>
        </w:rPr>
        <w:t>tted</w:t>
      </w:r>
      <w:r w:rsidRPr="00717C2B">
        <w:rPr>
          <w:lang w:eastAsia="en-GB"/>
        </w:rPr>
        <w:t xml:space="preserve"> </w:t>
      </w:r>
      <w:r w:rsidR="009B7615" w:rsidRPr="00717C2B">
        <w:rPr>
          <w:lang w:eastAsia="en-GB"/>
        </w:rPr>
        <w:t xml:space="preserve">before </w:t>
      </w:r>
      <w:r w:rsidRPr="00717C2B">
        <w:rPr>
          <w:lang w:eastAsia="en-GB"/>
        </w:rPr>
        <w:t>the day of entry into force of this Regulation.</w:t>
      </w:r>
    </w:p>
    <w:p w:rsidR="00717F36" w:rsidRPr="003967CC" w:rsidRDefault="00717F36" w:rsidP="00717F36">
      <w:pPr>
        <w:pStyle w:val="Considrant"/>
        <w:rPr>
          <w:lang w:eastAsia="en-GB"/>
        </w:rPr>
      </w:pPr>
      <w:r w:rsidRPr="003967CC">
        <w:rPr>
          <w:lang w:eastAsia="en-GB"/>
        </w:rPr>
        <w:t>The measures provided for in this Regulation are in accordance with the opinion of the Committee established under Article</w:t>
      </w:r>
      <w:r>
        <w:rPr>
          <w:lang w:eastAsia="en-GB"/>
        </w:rPr>
        <w:t> </w:t>
      </w:r>
      <w:r w:rsidRPr="003967CC">
        <w:rPr>
          <w:lang w:eastAsia="en-GB"/>
        </w:rPr>
        <w:t>133 of Regulation (EC) No</w:t>
      </w:r>
      <w:r>
        <w:rPr>
          <w:lang w:eastAsia="en-GB"/>
        </w:rPr>
        <w:t> </w:t>
      </w:r>
      <w:r w:rsidRPr="003967CC">
        <w:rPr>
          <w:lang w:eastAsia="en-GB"/>
        </w:rPr>
        <w:t>1907/2006,</w:t>
      </w:r>
    </w:p>
    <w:p w:rsidR="006E4FDF" w:rsidRPr="00922C91" w:rsidRDefault="006E4FDF" w:rsidP="004E1EF9">
      <w:pPr>
        <w:pStyle w:val="Formuledadoption"/>
      </w:pPr>
      <w:r w:rsidRPr="00922C91">
        <w:t>HAS ADOPTED THIS REGULATION:</w:t>
      </w:r>
    </w:p>
    <w:p w:rsidR="006E4FDF" w:rsidRPr="00922C91" w:rsidRDefault="006E4FDF" w:rsidP="004E1EF9">
      <w:pPr>
        <w:pStyle w:val="Titrearticle"/>
      </w:pPr>
      <w:r w:rsidRPr="00922C91">
        <w:t>Article 1</w:t>
      </w:r>
    </w:p>
    <w:p w:rsidR="00C853CB" w:rsidRPr="00923A00" w:rsidRDefault="00717F36" w:rsidP="00717F36">
      <w:pPr>
        <w:rPr>
          <w:rFonts w:eastAsia="Calibri"/>
          <w:lang w:eastAsia="en-GB"/>
        </w:rPr>
      </w:pPr>
      <w:r w:rsidRPr="00923A00">
        <w:rPr>
          <w:rFonts w:eastAsia="Calibri"/>
          <w:lang w:eastAsia="en-GB"/>
        </w:rPr>
        <w:t>Regulation (EC) No 340/2008 is amended</w:t>
      </w:r>
      <w:r w:rsidR="00CE32E0" w:rsidRPr="00923A00">
        <w:rPr>
          <w:rFonts w:eastAsia="Calibri"/>
          <w:lang w:eastAsia="en-GB"/>
        </w:rPr>
        <w:t xml:space="preserve"> </w:t>
      </w:r>
      <w:r w:rsidR="00C853CB" w:rsidRPr="00923A00">
        <w:rPr>
          <w:rFonts w:eastAsia="Calibri"/>
          <w:lang w:eastAsia="en-GB"/>
        </w:rPr>
        <w:t>as follows:</w:t>
      </w:r>
    </w:p>
    <w:p w:rsidR="008359ED" w:rsidRPr="00923A00" w:rsidRDefault="008359ED" w:rsidP="002B05D7">
      <w:pPr>
        <w:pStyle w:val="Point0number"/>
        <w:numPr>
          <w:ilvl w:val="0"/>
          <w:numId w:val="10"/>
        </w:numPr>
        <w:rPr>
          <w:lang w:eastAsia="en-GB"/>
        </w:rPr>
      </w:pPr>
      <w:r w:rsidRPr="00923A00">
        <w:rPr>
          <w:lang w:eastAsia="en-GB"/>
        </w:rPr>
        <w:t>In Article 8</w:t>
      </w:r>
      <w:r w:rsidR="00B12EFB" w:rsidRPr="00923A00">
        <w:rPr>
          <w:lang w:eastAsia="en-GB"/>
        </w:rPr>
        <w:t>, paragraph 2</w:t>
      </w:r>
      <w:r w:rsidRPr="00923A00">
        <w:rPr>
          <w:lang w:eastAsia="en-GB"/>
        </w:rPr>
        <w:t xml:space="preserve"> </w:t>
      </w:r>
      <w:r w:rsidR="00B12EFB" w:rsidRPr="00923A00">
        <w:rPr>
          <w:lang w:eastAsia="en-GB"/>
        </w:rPr>
        <w:t>is</w:t>
      </w:r>
      <w:r w:rsidRPr="00923A00">
        <w:rPr>
          <w:lang w:eastAsia="en-GB"/>
        </w:rPr>
        <w:t xml:space="preserve"> replaced by the following:</w:t>
      </w:r>
    </w:p>
    <w:p w:rsidR="008359ED" w:rsidRPr="00923A00" w:rsidRDefault="008359ED" w:rsidP="000A56D2">
      <w:pPr>
        <w:pStyle w:val="Text1"/>
        <w:rPr>
          <w:lang w:eastAsia="en-GB"/>
        </w:rPr>
      </w:pPr>
      <w:r w:rsidRPr="00923A00">
        <w:rPr>
          <w:lang w:eastAsia="en-GB"/>
        </w:rPr>
        <w:t>ʻ2.</w:t>
      </w:r>
      <w:r w:rsidRPr="00923A00">
        <w:rPr>
          <w:lang w:eastAsia="en-GB"/>
        </w:rPr>
        <w:tab/>
        <w:t>The Agency shall levy a base fee for any application for an authorisation of a substance, as set out in point 1 of Annex VI. The base fee shall cover the application for an authorisation for one substance and one use.</w:t>
      </w:r>
    </w:p>
    <w:p w:rsidR="008359ED" w:rsidRPr="00923A00" w:rsidRDefault="008359ED" w:rsidP="00923A00">
      <w:pPr>
        <w:pStyle w:val="ManualNumPar1"/>
        <w:ind w:firstLine="0"/>
        <w:rPr>
          <w:lang w:eastAsia="en-GB"/>
        </w:rPr>
      </w:pPr>
      <w:r w:rsidRPr="00923A00">
        <w:rPr>
          <w:lang w:eastAsia="en-GB"/>
        </w:rPr>
        <w:t>The Agency shall levy an additional fee, as set out in Annex VI to this Regulation, for each additional use and for each additional substance that meets the definition of a group of substances as defined in point 1</w:t>
      </w:r>
      <w:r w:rsidR="001C1FA4" w:rsidRPr="00923A00">
        <w:rPr>
          <w:lang w:eastAsia="en-GB"/>
        </w:rPr>
        <w:t>.</w:t>
      </w:r>
      <w:r w:rsidRPr="00923A00">
        <w:rPr>
          <w:lang w:eastAsia="en-GB"/>
        </w:rPr>
        <w:t>5</w:t>
      </w:r>
      <w:r w:rsidR="001C1FA4" w:rsidRPr="00923A00">
        <w:rPr>
          <w:lang w:eastAsia="en-GB"/>
        </w:rPr>
        <w:t>.</w:t>
      </w:r>
      <w:r w:rsidRPr="00923A00">
        <w:rPr>
          <w:lang w:eastAsia="en-GB"/>
        </w:rPr>
        <w:t xml:space="preserve"> of Annex XI to Regulation (EC) No 1907/2006 and that is covered by the application. No additional fee shall be levied where more than one applicant is party to the application for an authorisation. Where the applicants that are party to a joint application for an authorisation are of different sizes, the highest fee applicable to any of those applicants shall be levied for that application.</w:t>
      </w:r>
    </w:p>
    <w:p w:rsidR="00D40D3B" w:rsidRPr="00717C2B" w:rsidRDefault="001E5E8D" w:rsidP="00923A00">
      <w:pPr>
        <w:pStyle w:val="ManualNumPar1"/>
        <w:ind w:firstLine="0"/>
        <w:rPr>
          <w:lang w:eastAsia="en-GB"/>
        </w:rPr>
      </w:pPr>
      <w:r>
        <w:rPr>
          <w:lang w:eastAsia="en-GB"/>
        </w:rPr>
        <w:t xml:space="preserve">The Agency shall issue one invoice covering the base fee and any applicable additional fees. </w:t>
      </w:r>
      <w:r w:rsidR="008359ED" w:rsidRPr="00923A00">
        <w:rPr>
          <w:lang w:eastAsia="en-GB"/>
        </w:rPr>
        <w:t>ʼ</w:t>
      </w:r>
    </w:p>
    <w:p w:rsidR="00D40D3B" w:rsidRDefault="00D40D3B" w:rsidP="00694881">
      <w:pPr>
        <w:pStyle w:val="Point0number"/>
        <w:rPr>
          <w:lang w:eastAsia="en-GB"/>
        </w:rPr>
      </w:pPr>
      <w:r>
        <w:rPr>
          <w:lang w:eastAsia="en-GB"/>
        </w:rPr>
        <w:t>In Article 9, paragraph 2 is</w:t>
      </w:r>
      <w:r w:rsidRPr="00696BD4">
        <w:rPr>
          <w:lang w:eastAsia="en-GB"/>
        </w:rPr>
        <w:t xml:space="preserve"> </w:t>
      </w:r>
      <w:r>
        <w:rPr>
          <w:lang w:eastAsia="en-GB"/>
        </w:rPr>
        <w:t>replaced by the</w:t>
      </w:r>
      <w:r w:rsidRPr="00696BD4">
        <w:rPr>
          <w:lang w:eastAsia="en-GB"/>
        </w:rPr>
        <w:t xml:space="preserve"> follow</w:t>
      </w:r>
      <w:r>
        <w:rPr>
          <w:lang w:eastAsia="en-GB"/>
        </w:rPr>
        <w:t>ing</w:t>
      </w:r>
      <w:r w:rsidRPr="00696BD4">
        <w:rPr>
          <w:lang w:eastAsia="en-GB"/>
        </w:rPr>
        <w:t>:</w:t>
      </w:r>
    </w:p>
    <w:p w:rsidR="00D40D3B" w:rsidRPr="00717C2B" w:rsidRDefault="00D40D3B" w:rsidP="00D40D3B">
      <w:pPr>
        <w:pStyle w:val="Text1"/>
        <w:rPr>
          <w:lang w:eastAsia="en-GB"/>
        </w:rPr>
      </w:pPr>
      <w:r>
        <w:rPr>
          <w:lang w:eastAsia="en-GB"/>
        </w:rPr>
        <w:t>ʻ</w:t>
      </w:r>
      <w:r w:rsidRPr="00D40D3B">
        <w:rPr>
          <w:lang w:val="en" w:eastAsia="en-GB"/>
        </w:rPr>
        <w:t>2.</w:t>
      </w:r>
      <w:r w:rsidR="0096201B">
        <w:rPr>
          <w:lang w:val="en" w:eastAsia="en-GB"/>
        </w:rPr>
        <w:tab/>
      </w:r>
      <w:r w:rsidRPr="00717C2B">
        <w:rPr>
          <w:lang w:eastAsia="en-GB"/>
        </w:rPr>
        <w:t xml:space="preserve">The Agency shall levy a base charge for submission of any review report, as set out in </w:t>
      </w:r>
      <w:r>
        <w:rPr>
          <w:lang w:eastAsia="en-GB"/>
        </w:rPr>
        <w:t>point</w:t>
      </w:r>
      <w:r w:rsidRPr="00717C2B">
        <w:rPr>
          <w:lang w:eastAsia="en-GB"/>
        </w:rPr>
        <w:t xml:space="preserve"> 1 of Annex VII. The base charge shall cover the submission of a review report for one substance and one use.</w:t>
      </w:r>
    </w:p>
    <w:p w:rsidR="00D40D3B" w:rsidRDefault="00D40D3B" w:rsidP="00923A00">
      <w:pPr>
        <w:pStyle w:val="ManualNumPar1"/>
        <w:ind w:firstLine="0"/>
        <w:rPr>
          <w:lang w:eastAsia="en-GB"/>
        </w:rPr>
      </w:pPr>
      <w:r w:rsidRPr="00717C2B">
        <w:rPr>
          <w:lang w:eastAsia="en-GB"/>
        </w:rPr>
        <w:t xml:space="preserve">The Agency shall levy an additional charge, as set out in Annex VII to this Regulation, for each additional use and for each additional substance that meets the definition of a group of substances as defined in </w:t>
      </w:r>
      <w:r>
        <w:rPr>
          <w:lang w:eastAsia="en-GB"/>
        </w:rPr>
        <w:t>point</w:t>
      </w:r>
      <w:r w:rsidRPr="00717C2B">
        <w:rPr>
          <w:lang w:eastAsia="en-GB"/>
        </w:rPr>
        <w:t xml:space="preserve"> 1</w:t>
      </w:r>
      <w:r w:rsidR="001C1FA4">
        <w:rPr>
          <w:lang w:eastAsia="en-GB"/>
        </w:rPr>
        <w:t>.</w:t>
      </w:r>
      <w:r w:rsidRPr="00717C2B">
        <w:rPr>
          <w:lang w:eastAsia="en-GB"/>
        </w:rPr>
        <w:t>5</w:t>
      </w:r>
      <w:r w:rsidR="001C1FA4">
        <w:rPr>
          <w:lang w:eastAsia="en-GB"/>
        </w:rPr>
        <w:t>.</w:t>
      </w:r>
      <w:r w:rsidRPr="00717C2B">
        <w:rPr>
          <w:lang w:eastAsia="en-GB"/>
        </w:rPr>
        <w:t xml:space="preserve"> of Annex XI to Regulation (EC) No 1907/2006 and that is covered by the review report.</w:t>
      </w:r>
      <w:r w:rsidRPr="00717C2B" w:rsidDel="00665532">
        <w:rPr>
          <w:lang w:eastAsia="en-GB"/>
        </w:rPr>
        <w:t xml:space="preserve"> </w:t>
      </w:r>
      <w:r w:rsidRPr="00717C2B">
        <w:rPr>
          <w:lang w:eastAsia="en-GB"/>
        </w:rPr>
        <w:t xml:space="preserve">No additional charge shall be levied where there is more than one party to a review report. </w:t>
      </w:r>
      <w:r>
        <w:rPr>
          <w:lang w:eastAsia="en-GB"/>
        </w:rPr>
        <w:t>W</w:t>
      </w:r>
      <w:r w:rsidRPr="00717C2B">
        <w:rPr>
          <w:lang w:eastAsia="en-GB"/>
        </w:rPr>
        <w:t xml:space="preserve">here the entities that are party to the </w:t>
      </w:r>
      <w:r>
        <w:rPr>
          <w:lang w:eastAsia="en-GB"/>
        </w:rPr>
        <w:t>submission of a joint review</w:t>
      </w:r>
      <w:r w:rsidRPr="00717C2B">
        <w:rPr>
          <w:lang w:eastAsia="en-GB"/>
        </w:rPr>
        <w:t xml:space="preserve"> report are of different size</w:t>
      </w:r>
      <w:r>
        <w:rPr>
          <w:lang w:eastAsia="en-GB"/>
        </w:rPr>
        <w:t>s,</w:t>
      </w:r>
      <w:r w:rsidRPr="001B31A3">
        <w:rPr>
          <w:lang w:eastAsia="en-GB"/>
        </w:rPr>
        <w:t xml:space="preserve"> </w:t>
      </w:r>
      <w:r>
        <w:rPr>
          <w:lang w:eastAsia="en-GB"/>
        </w:rPr>
        <w:t>t</w:t>
      </w:r>
      <w:r w:rsidRPr="00717C2B">
        <w:rPr>
          <w:lang w:eastAsia="en-GB"/>
        </w:rPr>
        <w:t xml:space="preserve">he highest charge </w:t>
      </w:r>
      <w:r>
        <w:rPr>
          <w:lang w:eastAsia="en-GB"/>
        </w:rPr>
        <w:t xml:space="preserve">applicable to any of those applicants </w:t>
      </w:r>
      <w:r w:rsidRPr="00717C2B">
        <w:rPr>
          <w:lang w:eastAsia="en-GB"/>
        </w:rPr>
        <w:t xml:space="preserve">shall be levied to </w:t>
      </w:r>
      <w:r>
        <w:rPr>
          <w:lang w:eastAsia="en-GB"/>
        </w:rPr>
        <w:t>that</w:t>
      </w:r>
      <w:r w:rsidRPr="00717C2B">
        <w:rPr>
          <w:lang w:eastAsia="en-GB"/>
        </w:rPr>
        <w:t xml:space="preserve"> submission.</w:t>
      </w:r>
    </w:p>
    <w:p w:rsidR="00D40D3B" w:rsidRPr="00D40D3B" w:rsidRDefault="00B566EF" w:rsidP="00D40D3B">
      <w:pPr>
        <w:pStyle w:val="ManualNumPar1"/>
        <w:ind w:hanging="130"/>
        <w:rPr>
          <w:lang w:val="en" w:eastAsia="en-GB"/>
        </w:rPr>
      </w:pPr>
      <w:r>
        <w:rPr>
          <w:lang w:eastAsia="en-GB"/>
        </w:rPr>
        <w:tab/>
      </w:r>
      <w:r w:rsidR="001E5E8D">
        <w:rPr>
          <w:lang w:eastAsia="en-GB"/>
        </w:rPr>
        <w:t xml:space="preserve">The Agency shall issue one invoice covering the base charge and any applicable additional charges. </w:t>
      </w:r>
      <w:r w:rsidR="00D40D3B" w:rsidRPr="00923A00">
        <w:rPr>
          <w:lang w:eastAsia="en-GB"/>
        </w:rPr>
        <w:t>ʼ</w:t>
      </w:r>
    </w:p>
    <w:p w:rsidR="00717F36" w:rsidRPr="00717C2B" w:rsidRDefault="00C853CB" w:rsidP="00694881">
      <w:pPr>
        <w:pStyle w:val="Point0number"/>
        <w:rPr>
          <w:lang w:eastAsia="en-GB"/>
        </w:rPr>
      </w:pPr>
      <w:r w:rsidRPr="00717C2B">
        <w:rPr>
          <w:lang w:eastAsia="en-GB"/>
        </w:rPr>
        <w:lastRenderedPageBreak/>
        <w:t xml:space="preserve">Annexes </w:t>
      </w:r>
      <w:r w:rsidR="00665532" w:rsidRPr="00717C2B">
        <w:rPr>
          <w:lang w:eastAsia="en-GB"/>
        </w:rPr>
        <w:t>VI and VII</w:t>
      </w:r>
      <w:r w:rsidR="001C3F54" w:rsidRPr="00717C2B">
        <w:rPr>
          <w:lang w:eastAsia="en-GB"/>
        </w:rPr>
        <w:t xml:space="preserve"> </w:t>
      </w:r>
      <w:r w:rsidRPr="00717C2B">
        <w:rPr>
          <w:lang w:eastAsia="en-GB"/>
        </w:rPr>
        <w:t>are replaced by the text set out in</w:t>
      </w:r>
      <w:r w:rsidR="0053480B">
        <w:rPr>
          <w:lang w:eastAsia="en-GB"/>
        </w:rPr>
        <w:t xml:space="preserve"> </w:t>
      </w:r>
      <w:r w:rsidRPr="00717C2B">
        <w:rPr>
          <w:lang w:eastAsia="en-GB"/>
        </w:rPr>
        <w:t>the Annex to this Regulation</w:t>
      </w:r>
      <w:r w:rsidR="00717F36" w:rsidRPr="00717C2B">
        <w:rPr>
          <w:lang w:eastAsia="en-GB"/>
        </w:rPr>
        <w:t>.</w:t>
      </w:r>
    </w:p>
    <w:p w:rsidR="00717F36" w:rsidRPr="00717C2B" w:rsidRDefault="00717F36" w:rsidP="00717C2B">
      <w:pPr>
        <w:pStyle w:val="Titrearticle"/>
      </w:pPr>
      <w:r w:rsidRPr="00C4244A">
        <w:t>Article 2</w:t>
      </w:r>
    </w:p>
    <w:p w:rsidR="00717F36" w:rsidRPr="00717F36" w:rsidDel="00B77F40" w:rsidRDefault="007B7F10" w:rsidP="00717F36">
      <w:pPr>
        <w:rPr>
          <w:rFonts w:eastAsia="Calibri"/>
          <w:lang w:eastAsia="en-GB"/>
        </w:rPr>
      </w:pPr>
      <w:r>
        <w:rPr>
          <w:rFonts w:eastAsia="Calibri"/>
          <w:lang w:eastAsia="en-GB"/>
        </w:rPr>
        <w:t>Regulation (EC) No 340/2008</w:t>
      </w:r>
      <w:r w:rsidR="0054115E">
        <w:rPr>
          <w:rFonts w:eastAsia="Calibri"/>
          <w:lang w:eastAsia="en-GB"/>
        </w:rPr>
        <w:t xml:space="preserve"> as amended by</w:t>
      </w:r>
      <w:r w:rsidR="00096E62">
        <w:rPr>
          <w:rFonts w:eastAsia="Calibri"/>
          <w:lang w:eastAsia="en-GB"/>
        </w:rPr>
        <w:t xml:space="preserve"> Commission Implementing Regulation</w:t>
      </w:r>
      <w:r w:rsidR="0054115E">
        <w:rPr>
          <w:rFonts w:eastAsia="Calibri"/>
          <w:lang w:eastAsia="en-GB"/>
        </w:rPr>
        <w:t xml:space="preserve"> </w:t>
      </w:r>
      <w:r w:rsidR="00096E62">
        <w:rPr>
          <w:rFonts w:eastAsia="Calibri"/>
          <w:lang w:eastAsia="en-GB"/>
        </w:rPr>
        <w:t>(EU) No 254/2013</w:t>
      </w:r>
      <w:r w:rsidR="00096E62">
        <w:rPr>
          <w:rStyle w:val="Odwoanieprzypisudolnego"/>
          <w:rFonts w:eastAsia="Calibri"/>
          <w:lang w:eastAsia="en-GB"/>
        </w:rPr>
        <w:footnoteReference w:id="3"/>
      </w:r>
      <w:r w:rsidR="0054115E">
        <w:rPr>
          <w:rFonts w:eastAsia="Calibri"/>
          <w:lang w:eastAsia="en-GB"/>
        </w:rPr>
        <w:t xml:space="preserve"> shall apply to</w:t>
      </w:r>
      <w:r w:rsidR="00717F36" w:rsidRPr="00717F36" w:rsidDel="00B77F40">
        <w:rPr>
          <w:rFonts w:eastAsia="Calibri"/>
          <w:lang w:eastAsia="en-GB"/>
        </w:rPr>
        <w:t xml:space="preserve"> </w:t>
      </w:r>
      <w:r w:rsidR="00086C10">
        <w:rPr>
          <w:rFonts w:eastAsia="Calibri"/>
          <w:lang w:eastAsia="en-GB"/>
        </w:rPr>
        <w:t xml:space="preserve">applications </w:t>
      </w:r>
      <w:r w:rsidR="00717F36" w:rsidRPr="00717F36" w:rsidDel="00B77F40">
        <w:rPr>
          <w:rFonts w:eastAsia="Calibri"/>
          <w:lang w:eastAsia="en-GB"/>
        </w:rPr>
        <w:t>submi</w:t>
      </w:r>
      <w:r w:rsidR="00086C10">
        <w:rPr>
          <w:rFonts w:eastAsia="Calibri"/>
          <w:lang w:eastAsia="en-GB"/>
        </w:rPr>
        <w:t>tted</w:t>
      </w:r>
      <w:r w:rsidR="000518E3">
        <w:rPr>
          <w:rFonts w:eastAsia="Calibri"/>
          <w:lang w:eastAsia="en-GB"/>
        </w:rPr>
        <w:t xml:space="preserve"> </w:t>
      </w:r>
      <w:r w:rsidR="009B7615">
        <w:rPr>
          <w:rFonts w:eastAsia="Calibri"/>
          <w:lang w:eastAsia="en-GB"/>
        </w:rPr>
        <w:t xml:space="preserve">before </w:t>
      </w:r>
      <w:r>
        <w:rPr>
          <w:rFonts w:eastAsia="Calibri"/>
          <w:lang w:eastAsia="en-GB"/>
        </w:rPr>
        <w:t>[</w:t>
      </w:r>
      <w:r w:rsidR="00717F36" w:rsidRPr="00717F36" w:rsidDel="00B77F40">
        <w:rPr>
          <w:rFonts w:eastAsia="Calibri"/>
          <w:lang w:eastAsia="en-GB"/>
        </w:rPr>
        <w:t>the date of entry into force of this Regulation</w:t>
      </w:r>
      <w:r>
        <w:rPr>
          <w:rFonts w:eastAsia="Calibri"/>
          <w:lang w:eastAsia="en-GB"/>
        </w:rPr>
        <w:t>]</w:t>
      </w:r>
      <w:r w:rsidR="00717F36" w:rsidRPr="00717F36" w:rsidDel="00B77F40">
        <w:rPr>
          <w:rFonts w:eastAsia="Calibri"/>
          <w:lang w:eastAsia="en-GB"/>
        </w:rPr>
        <w:t>.</w:t>
      </w:r>
    </w:p>
    <w:p w:rsidR="00717F36" w:rsidRPr="00717F36" w:rsidRDefault="00717F36" w:rsidP="00717F36">
      <w:pPr>
        <w:pStyle w:val="Titrearticle"/>
      </w:pPr>
      <w:r w:rsidRPr="00922C91">
        <w:t xml:space="preserve">Article </w:t>
      </w:r>
      <w:r>
        <w:t>3</w:t>
      </w:r>
    </w:p>
    <w:p w:rsidR="006E4FDF" w:rsidRPr="00922C91" w:rsidRDefault="006E4FDF" w:rsidP="004E1EF9">
      <w:r w:rsidRPr="00922C91">
        <w:t xml:space="preserve">This Regulation shall enter into </w:t>
      </w:r>
      <w:r w:rsidRPr="005C0FCD">
        <w:t xml:space="preserve">force </w:t>
      </w:r>
      <w:r w:rsidR="002E723A" w:rsidRPr="005C0FCD">
        <w:t xml:space="preserve">on the </w:t>
      </w:r>
      <w:r w:rsidR="00B77F40">
        <w:t xml:space="preserve">twentieth </w:t>
      </w:r>
      <w:r w:rsidR="002E723A" w:rsidRPr="005C0FCD">
        <w:t xml:space="preserve">day </w:t>
      </w:r>
      <w:r w:rsidRPr="005C0FCD">
        <w:t>following</w:t>
      </w:r>
      <w:r w:rsidRPr="00922C91">
        <w:t xml:space="preserve"> that of its publication in the </w:t>
      </w:r>
      <w:r w:rsidRPr="00922C91">
        <w:rPr>
          <w:i/>
        </w:rPr>
        <w:t>Official Journal of the European Union</w:t>
      </w:r>
      <w:r w:rsidRPr="00922C91">
        <w:t>.</w:t>
      </w:r>
      <w:r w:rsidR="00D40D3B">
        <w:t xml:space="preserve"> </w:t>
      </w:r>
    </w:p>
    <w:p w:rsidR="006E4FDF" w:rsidRPr="00922C91" w:rsidRDefault="006E4FDF" w:rsidP="004E1EF9">
      <w:pPr>
        <w:pStyle w:val="Applicationdirecte"/>
      </w:pPr>
      <w:r w:rsidRPr="00922C91">
        <w:t xml:space="preserve">This Regulation shall be binding in its entirety and directly applicable </w:t>
      </w:r>
      <w:r w:rsidRPr="00D40D3B">
        <w:t>in all Member</w:t>
      </w:r>
      <w:r w:rsidRPr="00922C91">
        <w:t xml:space="preserve"> States.</w:t>
      </w:r>
    </w:p>
    <w:p w:rsidR="006E4FDF" w:rsidRDefault="00D37341" w:rsidP="00D37341">
      <w:pPr>
        <w:pStyle w:val="Fait"/>
      </w:pPr>
      <w:r w:rsidRPr="00D37341">
        <w:t>Done at Brussels,</w:t>
      </w:r>
    </w:p>
    <w:p w:rsidR="006E4FDF" w:rsidRDefault="006E4FDF" w:rsidP="006E4FDF">
      <w:pPr>
        <w:pStyle w:val="Institutionquisigne"/>
      </w:pPr>
      <w:r w:rsidRPr="006E4FDF">
        <w:tab/>
        <w:t>For the Commission</w:t>
      </w:r>
    </w:p>
    <w:p w:rsidR="00FE4765" w:rsidRDefault="00C773C0" w:rsidP="00AD687F">
      <w:pPr>
        <w:pStyle w:val="Personnequisigne"/>
      </w:pPr>
      <w:r>
        <w:tab/>
        <w:t>T</w:t>
      </w:r>
      <w:r w:rsidR="00FE4765">
        <w:t>he President</w:t>
      </w:r>
    </w:p>
    <w:p w:rsidR="00AD687F" w:rsidRPr="00AD687F" w:rsidRDefault="00C06D89" w:rsidP="00AD687F">
      <w:pPr>
        <w:pStyle w:val="Personnequisigne"/>
      </w:pPr>
      <w:r>
        <w:tab/>
        <w:t>Jean-Claude Juncker</w:t>
      </w:r>
    </w:p>
    <w:sectPr w:rsidR="00AD687F" w:rsidRPr="00AD687F" w:rsidSect="00D75883">
      <w:footerReference w:type="default" r:id="rId15"/>
      <w:footerReference w:type="first" r:id="rId16"/>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6375" w:rsidRDefault="00E76375" w:rsidP="006E4FDF">
      <w:pPr>
        <w:spacing w:before="0" w:after="0"/>
      </w:pPr>
      <w:r>
        <w:separator/>
      </w:r>
    </w:p>
  </w:endnote>
  <w:endnote w:type="continuationSeparator" w:id="0">
    <w:p w:rsidR="00E76375" w:rsidRDefault="00E76375" w:rsidP="006E4FD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883" w:rsidRPr="00D75883" w:rsidRDefault="00D75883" w:rsidP="00D7588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4FDF" w:rsidRPr="00D75883" w:rsidRDefault="00D75883" w:rsidP="00D75883">
    <w:pPr>
      <w:pStyle w:val="Stopka"/>
      <w:rPr>
        <w:rFonts w:ascii="Arial" w:hAnsi="Arial" w:cs="Arial"/>
        <w:b/>
        <w:sz w:val="48"/>
      </w:rPr>
    </w:pPr>
    <w:r w:rsidRPr="00D75883">
      <w:rPr>
        <w:rFonts w:ascii="Arial" w:hAnsi="Arial" w:cs="Arial"/>
        <w:b/>
        <w:sz w:val="48"/>
      </w:rPr>
      <w:t>EN</w:t>
    </w:r>
    <w:r w:rsidRPr="00D75883">
      <w:rPr>
        <w:rFonts w:ascii="Arial" w:hAnsi="Arial" w:cs="Arial"/>
        <w:b/>
        <w:sz w:val="48"/>
      </w:rPr>
      <w:tab/>
    </w:r>
    <w:r w:rsidRPr="00D75883">
      <w:rPr>
        <w:rFonts w:ascii="Arial" w:hAnsi="Arial" w:cs="Arial"/>
        <w:b/>
        <w:sz w:val="48"/>
      </w:rPr>
      <w:tab/>
    </w:r>
    <w:r w:rsidRPr="00D75883">
      <w:tab/>
    </w:r>
    <w:r w:rsidRPr="00D75883">
      <w:rPr>
        <w:rFonts w:ascii="Arial" w:hAnsi="Arial" w:cs="Arial"/>
        <w:b/>
        <w:sz w:val="48"/>
      </w:rPr>
      <w:t>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883" w:rsidRPr="00D75883" w:rsidRDefault="00D75883" w:rsidP="00D75883">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883" w:rsidRPr="00D75883" w:rsidRDefault="00D75883" w:rsidP="00D75883">
    <w:pPr>
      <w:pStyle w:val="Stopka"/>
      <w:rPr>
        <w:rFonts w:ascii="Arial" w:hAnsi="Arial" w:cs="Arial"/>
        <w:b/>
        <w:sz w:val="48"/>
      </w:rPr>
    </w:pPr>
    <w:r w:rsidRPr="00D75883">
      <w:rPr>
        <w:rFonts w:ascii="Arial" w:hAnsi="Arial" w:cs="Arial"/>
        <w:b/>
        <w:sz w:val="48"/>
      </w:rPr>
      <w:t>EN</w:t>
    </w:r>
    <w:r w:rsidRPr="00D75883">
      <w:rPr>
        <w:rFonts w:ascii="Arial" w:hAnsi="Arial" w:cs="Arial"/>
        <w:b/>
        <w:sz w:val="48"/>
      </w:rPr>
      <w:tab/>
    </w:r>
    <w:r>
      <w:fldChar w:fldCharType="begin"/>
    </w:r>
    <w:r>
      <w:instrText xml:space="preserve"> PAGE  \* MERGEFORMAT </w:instrText>
    </w:r>
    <w:r>
      <w:fldChar w:fldCharType="separate"/>
    </w:r>
    <w:r w:rsidR="004F1653">
      <w:rPr>
        <w:noProof/>
      </w:rPr>
      <w:t>4</w:t>
    </w:r>
    <w:r>
      <w:fldChar w:fldCharType="end"/>
    </w:r>
    <w:r>
      <w:tab/>
    </w:r>
    <w:r w:rsidRPr="00D75883">
      <w:tab/>
    </w:r>
    <w:r w:rsidRPr="00D75883">
      <w:rPr>
        <w:rFonts w:ascii="Arial" w:hAnsi="Arial" w:cs="Arial"/>
        <w:b/>
        <w:sz w:val="48"/>
      </w:rPr>
      <w:t>EN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883" w:rsidRPr="00D75883" w:rsidRDefault="00D75883" w:rsidP="00D7588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6375" w:rsidRDefault="00E76375" w:rsidP="006E4FDF">
      <w:pPr>
        <w:spacing w:before="0" w:after="0"/>
      </w:pPr>
      <w:r>
        <w:separator/>
      </w:r>
    </w:p>
  </w:footnote>
  <w:footnote w:type="continuationSeparator" w:id="0">
    <w:p w:rsidR="00E76375" w:rsidRDefault="00E76375" w:rsidP="006E4FDF">
      <w:pPr>
        <w:spacing w:before="0" w:after="0"/>
      </w:pPr>
      <w:r>
        <w:continuationSeparator/>
      </w:r>
    </w:p>
  </w:footnote>
  <w:footnote w:id="1">
    <w:p w:rsidR="00717F36" w:rsidRPr="00C06B73" w:rsidRDefault="00717F36" w:rsidP="00717F36">
      <w:pPr>
        <w:pStyle w:val="Tekstprzypisudolnego"/>
      </w:pPr>
      <w:r>
        <w:rPr>
          <w:rStyle w:val="Odwoanieprzypisudolnego"/>
        </w:rPr>
        <w:footnoteRef/>
      </w:r>
      <w:r>
        <w:tab/>
        <w:t>OJ L 396, 30.12.2006, p. 1.</w:t>
      </w:r>
    </w:p>
  </w:footnote>
  <w:footnote w:id="2">
    <w:p w:rsidR="00A61471" w:rsidRPr="00A61471" w:rsidRDefault="00A61471" w:rsidP="00A61471">
      <w:pPr>
        <w:pStyle w:val="Tekstprzypisudolnego"/>
      </w:pPr>
      <w:r w:rsidRPr="00F841EE">
        <w:rPr>
          <w:rStyle w:val="Odwoanieprzypisudolnego"/>
        </w:rPr>
        <w:footnoteRef/>
      </w:r>
      <w:r w:rsidR="00F841EE">
        <w:tab/>
      </w:r>
      <w:r>
        <w:t xml:space="preserve">Commission </w:t>
      </w:r>
      <w:r w:rsidRPr="00A61471">
        <w:t>Regulation (EC) No 340/2008</w:t>
      </w:r>
      <w:r>
        <w:t xml:space="preserve"> </w:t>
      </w:r>
      <w:r w:rsidRPr="007C5238">
        <w:t>of 16 April 2008 on the fees and charges payable to the European Chemicals Agency pursuant to Regulation (EC) No 1907/2006 of the European Parliament and of the Council on the Registration, Evaluation, Authorisation and Restriction of Chemicals (REACH)</w:t>
      </w:r>
      <w:r>
        <w:t xml:space="preserve"> (</w:t>
      </w:r>
      <w:r w:rsidRPr="00A61471">
        <w:t>OJ L 107, 17.4.2008, p. 6</w:t>
      </w:r>
      <w:r>
        <w:t>).</w:t>
      </w:r>
    </w:p>
  </w:footnote>
  <w:footnote w:id="3">
    <w:p w:rsidR="00096E62" w:rsidRPr="00096E62" w:rsidRDefault="00096E62" w:rsidP="00096E62">
      <w:pPr>
        <w:pStyle w:val="Tekstprzypisudolnego"/>
      </w:pPr>
      <w:r w:rsidRPr="00F841EE">
        <w:rPr>
          <w:rStyle w:val="Odwoanieprzypisudolnego"/>
        </w:rPr>
        <w:footnoteRef/>
      </w:r>
      <w:r w:rsidR="00F841EE">
        <w:tab/>
      </w:r>
      <w:r w:rsidRPr="009B6EA0">
        <w:t>C</w:t>
      </w:r>
      <w:r>
        <w:t>ommission Implementing Regulation (E</w:t>
      </w:r>
      <w:r w:rsidRPr="009B6EA0">
        <w:t>U) No 254/2013</w:t>
      </w:r>
      <w:r>
        <w:t xml:space="preserve"> </w:t>
      </w:r>
      <w:r w:rsidRPr="009B6EA0">
        <w:t>of 20 March 2013</w:t>
      </w:r>
      <w:r>
        <w:t xml:space="preserve"> </w:t>
      </w:r>
      <w:r w:rsidRPr="009B6EA0">
        <w:t>amending Regulation (EC) No 340/2008 on the fees and charges payable to the European Chemicals Agency pursuant to Regulation (EC) No 1907/2006 of the European Parliament and of the Council on the Registration, Evaluation, Authorisation and Restriction of Chemicals (REACH)</w:t>
      </w:r>
      <w:r>
        <w:t xml:space="preserve"> (OJ L 79, 21.3.2013, p. 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883" w:rsidRPr="00D75883" w:rsidRDefault="00D75883" w:rsidP="00D7588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883" w:rsidRPr="00D75883" w:rsidRDefault="00D75883" w:rsidP="00D75883">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883" w:rsidRPr="00D75883" w:rsidRDefault="00D75883" w:rsidP="00D7588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D"/>
    <w:multiLevelType w:val="singleLevel"/>
    <w:tmpl w:val="05F27050"/>
    <w:lvl w:ilvl="0">
      <w:start w:val="1"/>
      <w:numFmt w:val="decimal"/>
      <w:pStyle w:val="Listanumerowana4"/>
      <w:lvlText w:val="%1."/>
      <w:lvlJc w:val="left"/>
      <w:pPr>
        <w:tabs>
          <w:tab w:val="num" w:pos="1209"/>
        </w:tabs>
        <w:ind w:left="1209" w:hanging="360"/>
      </w:pPr>
    </w:lvl>
  </w:abstractNum>
  <w:abstractNum w:abstractNumId="1" w15:restartNumberingAfterBreak="0">
    <w:nsid w:val="FFFFFF7E"/>
    <w:multiLevelType w:val="singleLevel"/>
    <w:tmpl w:val="777A1FB4"/>
    <w:lvl w:ilvl="0">
      <w:start w:val="1"/>
      <w:numFmt w:val="decimal"/>
      <w:pStyle w:val="Listanumerowana3"/>
      <w:lvlText w:val="%1."/>
      <w:lvlJc w:val="left"/>
      <w:pPr>
        <w:tabs>
          <w:tab w:val="num" w:pos="926"/>
        </w:tabs>
        <w:ind w:left="926" w:hanging="360"/>
      </w:pPr>
    </w:lvl>
  </w:abstractNum>
  <w:abstractNum w:abstractNumId="2" w15:restartNumberingAfterBreak="0">
    <w:nsid w:val="FFFFFF7F"/>
    <w:multiLevelType w:val="singleLevel"/>
    <w:tmpl w:val="B5868ACE"/>
    <w:lvl w:ilvl="0">
      <w:start w:val="1"/>
      <w:numFmt w:val="decimal"/>
      <w:pStyle w:val="Listanumerowana2"/>
      <w:lvlText w:val="%1."/>
      <w:lvlJc w:val="left"/>
      <w:pPr>
        <w:tabs>
          <w:tab w:val="num" w:pos="643"/>
        </w:tabs>
        <w:ind w:left="643" w:hanging="360"/>
      </w:pPr>
    </w:lvl>
  </w:abstractNum>
  <w:abstractNum w:abstractNumId="3" w15:restartNumberingAfterBreak="0">
    <w:nsid w:val="FFFFFF81"/>
    <w:multiLevelType w:val="singleLevel"/>
    <w:tmpl w:val="253CF0B6"/>
    <w:lvl w:ilvl="0">
      <w:start w:val="1"/>
      <w:numFmt w:val="bullet"/>
      <w:pStyle w:val="Listapunktowana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7E54CD3A"/>
    <w:lvl w:ilvl="0">
      <w:start w:val="1"/>
      <w:numFmt w:val="bullet"/>
      <w:pStyle w:val="Listapunktowana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6890D492"/>
    <w:lvl w:ilvl="0">
      <w:start w:val="1"/>
      <w:numFmt w:val="bullet"/>
      <w:pStyle w:val="Listapunktowana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1B5AC1F6"/>
    <w:lvl w:ilvl="0">
      <w:start w:val="1"/>
      <w:numFmt w:val="decimal"/>
      <w:pStyle w:val="Listanumerowana"/>
      <w:lvlText w:val="%1."/>
      <w:lvlJc w:val="left"/>
      <w:pPr>
        <w:tabs>
          <w:tab w:val="num" w:pos="360"/>
        </w:tabs>
        <w:ind w:left="360" w:hanging="360"/>
      </w:pPr>
    </w:lvl>
  </w:abstractNum>
  <w:abstractNum w:abstractNumId="7" w15:restartNumberingAfterBreak="0">
    <w:nsid w:val="FFFFFF89"/>
    <w:multiLevelType w:val="singleLevel"/>
    <w:tmpl w:val="535AF90C"/>
    <w:lvl w:ilvl="0">
      <w:start w:val="1"/>
      <w:numFmt w:val="bullet"/>
      <w:pStyle w:val="Listapunktowana"/>
      <w:lvlText w:val=""/>
      <w:lvlJc w:val="left"/>
      <w:pPr>
        <w:tabs>
          <w:tab w:val="num" w:pos="360"/>
        </w:tabs>
        <w:ind w:left="360" w:hanging="360"/>
      </w:pPr>
      <w:rPr>
        <w:rFonts w:ascii="Symbol" w:hAnsi="Symbol"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5"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6"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7"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8"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9" w15:restartNumberingAfterBreak="0">
    <w:nsid w:val="64A12FA4"/>
    <w:multiLevelType w:val="multilevel"/>
    <w:tmpl w:val="428ECF3E"/>
    <w:name w:val="Heading"/>
    <w:lvl w:ilvl="0">
      <w:start w:val="1"/>
      <w:numFmt w:val="decimal"/>
      <w:lvlRestart w:val="0"/>
      <w:pStyle w:val="Nagwek1"/>
      <w:lvlText w:val="%1."/>
      <w:lvlJc w:val="left"/>
      <w:pPr>
        <w:tabs>
          <w:tab w:val="num" w:pos="850"/>
        </w:tabs>
        <w:ind w:left="850" w:hanging="850"/>
      </w:pPr>
    </w:lvl>
    <w:lvl w:ilvl="1">
      <w:start w:val="1"/>
      <w:numFmt w:val="decimal"/>
      <w:pStyle w:val="Nagwek2"/>
      <w:lvlText w:val="%1.%2."/>
      <w:lvlJc w:val="left"/>
      <w:pPr>
        <w:tabs>
          <w:tab w:val="num" w:pos="850"/>
        </w:tabs>
        <w:ind w:left="850" w:hanging="850"/>
      </w:pPr>
    </w:lvl>
    <w:lvl w:ilvl="2">
      <w:start w:val="1"/>
      <w:numFmt w:val="decimal"/>
      <w:pStyle w:val="Nagwek3"/>
      <w:lvlText w:val="%1.%2.%3."/>
      <w:lvlJc w:val="left"/>
      <w:pPr>
        <w:tabs>
          <w:tab w:val="num" w:pos="850"/>
        </w:tabs>
        <w:ind w:left="850" w:hanging="850"/>
      </w:pPr>
    </w:lvl>
    <w:lvl w:ilvl="3">
      <w:start w:val="1"/>
      <w:numFmt w:val="decimal"/>
      <w:pStyle w:val="Nagwek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1"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7"/>
  </w:num>
  <w:num w:numId="2">
    <w:abstractNumId w:val="5"/>
  </w:num>
  <w:num w:numId="3">
    <w:abstractNumId w:val="4"/>
  </w:num>
  <w:num w:numId="4">
    <w:abstractNumId w:val="3"/>
  </w:num>
  <w:num w:numId="5">
    <w:abstractNumId w:val="21"/>
    <w:lvlOverride w:ilvl="0">
      <w:startOverride w:val="1"/>
    </w:lvlOverride>
  </w:num>
  <w:num w:numId="6">
    <w:abstractNumId w:val="6"/>
  </w:num>
  <w:num w:numId="7">
    <w:abstractNumId w:val="2"/>
  </w:num>
  <w:num w:numId="8">
    <w:abstractNumId w:val="1"/>
  </w:num>
  <w:num w:numId="9">
    <w:abstractNumId w:val="0"/>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num>
  <w:num w:numId="12">
    <w:abstractNumId w:val="12"/>
  </w:num>
  <w:num w:numId="13">
    <w:abstractNumId w:val="20"/>
  </w:num>
  <w:num w:numId="14">
    <w:abstractNumId w:val="11"/>
  </w:num>
  <w:num w:numId="15">
    <w:abstractNumId w:val="13"/>
  </w:num>
  <w:num w:numId="16">
    <w:abstractNumId w:val="9"/>
  </w:num>
  <w:num w:numId="17">
    <w:abstractNumId w:val="19"/>
  </w:num>
  <w:num w:numId="18">
    <w:abstractNumId w:val="8"/>
  </w:num>
  <w:num w:numId="19">
    <w:abstractNumId w:val="14"/>
  </w:num>
  <w:num w:numId="20">
    <w:abstractNumId w:val="16"/>
  </w:num>
  <w:num w:numId="21">
    <w:abstractNumId w:val="17"/>
  </w:num>
  <w:num w:numId="22">
    <w:abstractNumId w:val="10"/>
  </w:num>
  <w:num w:numId="23">
    <w:abstractNumId w:val="15"/>
  </w:num>
  <w:num w:numId="24">
    <w:abstractNumId w:val="21"/>
  </w:num>
  <w:num w:numId="25">
    <w:abstractNumId w:val="18"/>
  </w:num>
  <w:num w:numId="26">
    <w:abstractNumId w:val="12"/>
  </w:num>
  <w:num w:numId="27">
    <w:abstractNumId w:val="20"/>
  </w:num>
  <w:num w:numId="28">
    <w:abstractNumId w:val="11"/>
  </w:num>
  <w:num w:numId="29">
    <w:abstractNumId w:val="13"/>
  </w:num>
  <w:num w:numId="30">
    <w:abstractNumId w:val="9"/>
  </w:num>
  <w:num w:numId="31">
    <w:abstractNumId w:val="19"/>
  </w:num>
  <w:num w:numId="32">
    <w:abstractNumId w:val="8"/>
  </w:num>
  <w:num w:numId="33">
    <w:abstractNumId w:val="14"/>
  </w:num>
  <w:num w:numId="34">
    <w:abstractNumId w:val="16"/>
  </w:num>
  <w:num w:numId="35">
    <w:abstractNumId w:val="17"/>
  </w:num>
  <w:num w:numId="36">
    <w:abstractNumId w:val="10"/>
  </w:num>
  <w:num w:numId="37">
    <w:abstractNumId w:val="15"/>
  </w:num>
  <w:num w:numId="38">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attachedTemplate r:id="rId1"/>
  <w:defaultTabStop w:val="720"/>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QCDateTime" w:val="2017-12-04 15:54:50"/>
    <w:docVar w:name="DQCResult_Distribution" w:val="0;0"/>
    <w:docVar w:name="DQCResult_DocumentContent" w:val="0;0"/>
    <w:docVar w:name="DQCResult_DocumentSize" w:val="0;0"/>
    <w:docVar w:name="DQCResult_DocumentVersions" w:val="0;0"/>
    <w:docVar w:name="DQCResult_ExistenceOfMacros" w:val="0;0"/>
    <w:docVar w:name="DQCResult_InvalidFootnotes" w:val="0;0"/>
    <w:docVar w:name="DQCResult_LinkedStyles" w:val="0;0"/>
    <w:docVar w:name="DQCResult_ModifiedMargins" w:val="0;4"/>
    <w:docVar w:name="DQCResult_ModifiedMarkers" w:val="0;0"/>
    <w:docVar w:name="DQCResult_ModifiedNumbering" w:val="0;0"/>
    <w:docVar w:name="DQCResult_Objects" w:val="0;0"/>
    <w:docVar w:name="DQCResult_Sections" w:val="0;0"/>
    <w:docVar w:name="DQCResult_StructureCheck" w:val="0;0"/>
    <w:docVar w:name="DQCResult_SuperfluousWhitespace" w:val="0;0"/>
    <w:docVar w:name="DQCResult_UnknownFonts" w:val="0;0"/>
    <w:docVar w:name="DQCResult_UnknownStyles" w:val="0;0"/>
    <w:docVar w:name="DQCStatus" w:val="Green"/>
    <w:docVar w:name="DQCVersion" w:val="3"/>
    <w:docVar w:name="DQCWithWarnings" w:val="0"/>
    <w:docVar w:name="LW_COVERPAGE_EXISTS" w:val="True"/>
    <w:docVar w:name="LW_COVERPAGE_GUID" w:val="72D70274-CF3F-4A00-8A45-48B6C3A89B9A"/>
    <w:docVar w:name="LW_COVERPAGE_TYPE" w:val="1"/>
    <w:docVar w:name="LW_CROSSREFERENCE" w:val="&lt;UNUSED&gt;"/>
    <w:docVar w:name="LW_DATE.ADOPT.CP" w:val="of XXX"/>
    <w:docVar w:name="LW_DATE.ADOPT.CP_DATEFORMAT" w:val="of %DATE%"/>
    <w:docVar w:name="LW_DATE.ADOPT.CP_ISODATE" w:val="&lt;EMPTY&gt;"/>
    <w:docVar w:name="LW_DocType" w:val="COM"/>
    <w:docVar w:name="LW_EMISSION" w:val="&lt;EMPTY&gt;"/>
    <w:docVar w:name="LW_EMISSION_ISODATE" w:val="&lt;EMPTY&gt;"/>
    <w:docVar w:name="LW_EMISSION_LOCATION" w:val="BRX"/>
    <w:docVar w:name="LW_EMISSION_PREFIX" w:val="Brussels,"/>
    <w:docVar w:name="LW_EMISSION_SUFFIX" w:val=" "/>
    <w:docVar w:name="LW_ID_DOCMODEL" w:val="SJ-004"/>
    <w:docVar w:name="LW_ID_DOCSIGNATURE" w:val="SJ-004"/>
    <w:docVar w:name="LW_ID_DOCSTRUCTURE" w:val="COM/AA"/>
    <w:docVar w:name="LW_ID_DOCTYPE" w:val="SJ-004"/>
    <w:docVar w:name="LW_INTERETEEE.CP" w:val="(Text with EEA relevance)"/>
    <w:docVar w:name="LW_LANGUE" w:val="EN"/>
    <w:docVar w:name="LW_LANGUESFAISANTFOI.CP" w:val="&lt;UNUSED&gt;"/>
    <w:docVar w:name="LW_LEVEL_OF_SENSITIVITY" w:val="Standard treatment"/>
    <w:docVar w:name="LW_NOM.INST" w:val="EUROPEAN COMMISSION"/>
    <w:docVar w:name="LW_NOM.INST_JOINTDOC" w:val="&lt;EMPTY&gt;"/>
    <w:docVar w:name="LW_PART_NBR" w:val="1"/>
    <w:docVar w:name="LW_PART_NBR_TOTAL" w:val="1"/>
    <w:docVar w:name="LW_REF.INST.NEW" w:val="&lt;EMPTY&gt;"/>
    <w:docVar w:name="LW_REF.INST.NEW_ADOPTED" w:val="draft"/>
    <w:docVar w:name="LW_REF.INST.NEW_TEXT" w:val="(2017) XXX"/>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 xsi:nil=&quot;true&quot; /&gt;_x000d__x000a_  &lt;limited xsi:nil=&quot;true&quot; /&gt;_x000d__x000a_  &lt;detached xsi:nil=&quot;true&quot; /&gt;_x000d__x000a_  &lt;declassify xsi:nil=&quot;true&quot; /&gt;_x000d__x000a_  &lt;headerTexts xsi:nil=&quot;true&quot; /&gt;_x000d__x000a_  &lt;footerTexts xsi:nil=&quot;true&quot; /&gt;_x000d__x000a_  &lt;footnote xsi:nil=&quot;true&quot; /&gt;_x000d__x000a_  &lt;isRestricted&gt;false&lt;/isRestricted&gt;_x000d__x000a_&lt;/SensitivityLevel&gt;"/>
    <w:docVar w:name="LW_SOUS.TITRE.OBJ.CP" w:val="&lt;UNUSED&gt;"/>
    <w:docVar w:name="LW_SUPERTITRE" w:val="&lt;UNUSED&gt;"/>
    <w:docVar w:name="LW_TITRE.OBJ.CP" w:val="amending Regulation (EC) No 340/2008 on the fees and charges payable to the European Chemicals Agency "/>
    <w:docVar w:name="LW_TYPE.DOC.CP" w:val="COMMISSION IMPLEMENTING REGULATION (EU) \u8230?/..."/>
  </w:docVars>
  <w:rsids>
    <w:rsidRoot w:val="006E4FDF"/>
    <w:rsid w:val="000011A2"/>
    <w:rsid w:val="00004109"/>
    <w:rsid w:val="000042F9"/>
    <w:rsid w:val="00010BC7"/>
    <w:rsid w:val="000216AB"/>
    <w:rsid w:val="000518E3"/>
    <w:rsid w:val="00053B7E"/>
    <w:rsid w:val="000733B1"/>
    <w:rsid w:val="00086C10"/>
    <w:rsid w:val="00096E62"/>
    <w:rsid w:val="00097C82"/>
    <w:rsid w:val="000A56D2"/>
    <w:rsid w:val="000A6BA1"/>
    <w:rsid w:val="000C65A7"/>
    <w:rsid w:val="000D3B73"/>
    <w:rsid w:val="001137DC"/>
    <w:rsid w:val="001210D4"/>
    <w:rsid w:val="0012435B"/>
    <w:rsid w:val="00140CD3"/>
    <w:rsid w:val="00160BC8"/>
    <w:rsid w:val="00166AEB"/>
    <w:rsid w:val="00171635"/>
    <w:rsid w:val="001779BD"/>
    <w:rsid w:val="00180562"/>
    <w:rsid w:val="00193F31"/>
    <w:rsid w:val="001A30E4"/>
    <w:rsid w:val="001B31A3"/>
    <w:rsid w:val="001B45E1"/>
    <w:rsid w:val="001C1309"/>
    <w:rsid w:val="001C1FA4"/>
    <w:rsid w:val="001C3F54"/>
    <w:rsid w:val="001C5A8C"/>
    <w:rsid w:val="001E5A54"/>
    <w:rsid w:val="001E5E8D"/>
    <w:rsid w:val="00210063"/>
    <w:rsid w:val="002250BD"/>
    <w:rsid w:val="00233BD4"/>
    <w:rsid w:val="00237EA2"/>
    <w:rsid w:val="002777CD"/>
    <w:rsid w:val="00290841"/>
    <w:rsid w:val="002B05D7"/>
    <w:rsid w:val="002E51E7"/>
    <w:rsid w:val="002E55BE"/>
    <w:rsid w:val="002E723A"/>
    <w:rsid w:val="00311846"/>
    <w:rsid w:val="0031327C"/>
    <w:rsid w:val="00315568"/>
    <w:rsid w:val="00334326"/>
    <w:rsid w:val="0034445E"/>
    <w:rsid w:val="00357AB8"/>
    <w:rsid w:val="00397A77"/>
    <w:rsid w:val="003B1716"/>
    <w:rsid w:val="003C09FC"/>
    <w:rsid w:val="003C25BF"/>
    <w:rsid w:val="003C33DE"/>
    <w:rsid w:val="003C60DF"/>
    <w:rsid w:val="003D4F50"/>
    <w:rsid w:val="003D627B"/>
    <w:rsid w:val="003D6C31"/>
    <w:rsid w:val="00400662"/>
    <w:rsid w:val="00403D91"/>
    <w:rsid w:val="00460C9F"/>
    <w:rsid w:val="00460CE8"/>
    <w:rsid w:val="004B2C4E"/>
    <w:rsid w:val="004D1AEC"/>
    <w:rsid w:val="004E14D0"/>
    <w:rsid w:val="004F1653"/>
    <w:rsid w:val="00511910"/>
    <w:rsid w:val="005125B3"/>
    <w:rsid w:val="005131E0"/>
    <w:rsid w:val="0052596C"/>
    <w:rsid w:val="0053480B"/>
    <w:rsid w:val="0054115E"/>
    <w:rsid w:val="00544E4F"/>
    <w:rsid w:val="00546503"/>
    <w:rsid w:val="00577777"/>
    <w:rsid w:val="00580836"/>
    <w:rsid w:val="00595A29"/>
    <w:rsid w:val="005962ED"/>
    <w:rsid w:val="005C0FCD"/>
    <w:rsid w:val="005C29AB"/>
    <w:rsid w:val="00605ABC"/>
    <w:rsid w:val="00614773"/>
    <w:rsid w:val="006251FB"/>
    <w:rsid w:val="006267B2"/>
    <w:rsid w:val="0063039C"/>
    <w:rsid w:val="00633114"/>
    <w:rsid w:val="00647954"/>
    <w:rsid w:val="00665532"/>
    <w:rsid w:val="00673264"/>
    <w:rsid w:val="00694881"/>
    <w:rsid w:val="006968A6"/>
    <w:rsid w:val="00696BD4"/>
    <w:rsid w:val="006A3D34"/>
    <w:rsid w:val="006C0A5B"/>
    <w:rsid w:val="006E4FDF"/>
    <w:rsid w:val="006F4858"/>
    <w:rsid w:val="006F7DC2"/>
    <w:rsid w:val="00700DB5"/>
    <w:rsid w:val="00715D61"/>
    <w:rsid w:val="00717C2B"/>
    <w:rsid w:val="00717F36"/>
    <w:rsid w:val="00721D08"/>
    <w:rsid w:val="007461AF"/>
    <w:rsid w:val="00751070"/>
    <w:rsid w:val="00775918"/>
    <w:rsid w:val="0079405D"/>
    <w:rsid w:val="00795D55"/>
    <w:rsid w:val="007A17D0"/>
    <w:rsid w:val="007B7F10"/>
    <w:rsid w:val="007C4A5C"/>
    <w:rsid w:val="007D53B6"/>
    <w:rsid w:val="007E65BC"/>
    <w:rsid w:val="007F7FA9"/>
    <w:rsid w:val="008064EA"/>
    <w:rsid w:val="008141E8"/>
    <w:rsid w:val="00820527"/>
    <w:rsid w:val="00823C75"/>
    <w:rsid w:val="008359ED"/>
    <w:rsid w:val="00854842"/>
    <w:rsid w:val="00854B01"/>
    <w:rsid w:val="00861B03"/>
    <w:rsid w:val="00893D24"/>
    <w:rsid w:val="00895DB6"/>
    <w:rsid w:val="00896742"/>
    <w:rsid w:val="008A7845"/>
    <w:rsid w:val="008B10D0"/>
    <w:rsid w:val="008D67B6"/>
    <w:rsid w:val="008F2D61"/>
    <w:rsid w:val="008F7379"/>
    <w:rsid w:val="00906A73"/>
    <w:rsid w:val="00921B96"/>
    <w:rsid w:val="00923A00"/>
    <w:rsid w:val="0093054D"/>
    <w:rsid w:val="009369DA"/>
    <w:rsid w:val="00940002"/>
    <w:rsid w:val="009417B3"/>
    <w:rsid w:val="0095212C"/>
    <w:rsid w:val="0096201B"/>
    <w:rsid w:val="009802E1"/>
    <w:rsid w:val="009B5EEC"/>
    <w:rsid w:val="009B6EA0"/>
    <w:rsid w:val="009B7615"/>
    <w:rsid w:val="009C3586"/>
    <w:rsid w:val="009E3109"/>
    <w:rsid w:val="00A00FB6"/>
    <w:rsid w:val="00A47B40"/>
    <w:rsid w:val="00A525C1"/>
    <w:rsid w:val="00A61471"/>
    <w:rsid w:val="00A835C6"/>
    <w:rsid w:val="00A8398C"/>
    <w:rsid w:val="00AA0157"/>
    <w:rsid w:val="00AA0E5E"/>
    <w:rsid w:val="00AB4268"/>
    <w:rsid w:val="00AC08D8"/>
    <w:rsid w:val="00AC2FE3"/>
    <w:rsid w:val="00AD55B7"/>
    <w:rsid w:val="00AD687F"/>
    <w:rsid w:val="00AE281A"/>
    <w:rsid w:val="00B04DCA"/>
    <w:rsid w:val="00B12EFB"/>
    <w:rsid w:val="00B434AE"/>
    <w:rsid w:val="00B44CFD"/>
    <w:rsid w:val="00B566EF"/>
    <w:rsid w:val="00B77F40"/>
    <w:rsid w:val="00B83FE4"/>
    <w:rsid w:val="00B848C0"/>
    <w:rsid w:val="00BB6D92"/>
    <w:rsid w:val="00BC39E5"/>
    <w:rsid w:val="00BD6DBC"/>
    <w:rsid w:val="00BE3FC5"/>
    <w:rsid w:val="00C00CCD"/>
    <w:rsid w:val="00C05FF7"/>
    <w:rsid w:val="00C06D89"/>
    <w:rsid w:val="00C120E1"/>
    <w:rsid w:val="00C3151B"/>
    <w:rsid w:val="00C34087"/>
    <w:rsid w:val="00C37B95"/>
    <w:rsid w:val="00C4244A"/>
    <w:rsid w:val="00C47BBB"/>
    <w:rsid w:val="00C560CE"/>
    <w:rsid w:val="00C57119"/>
    <w:rsid w:val="00C60243"/>
    <w:rsid w:val="00C75A8F"/>
    <w:rsid w:val="00C773C0"/>
    <w:rsid w:val="00C809B6"/>
    <w:rsid w:val="00C82FB5"/>
    <w:rsid w:val="00C853CB"/>
    <w:rsid w:val="00C96802"/>
    <w:rsid w:val="00CA475E"/>
    <w:rsid w:val="00CB61A4"/>
    <w:rsid w:val="00CE32E0"/>
    <w:rsid w:val="00CE6F4B"/>
    <w:rsid w:val="00CE7F63"/>
    <w:rsid w:val="00CF4F98"/>
    <w:rsid w:val="00D01BD4"/>
    <w:rsid w:val="00D04E15"/>
    <w:rsid w:val="00D05D40"/>
    <w:rsid w:val="00D27D82"/>
    <w:rsid w:val="00D339EC"/>
    <w:rsid w:val="00D37341"/>
    <w:rsid w:val="00D40D3B"/>
    <w:rsid w:val="00D75883"/>
    <w:rsid w:val="00D833CE"/>
    <w:rsid w:val="00DA2C51"/>
    <w:rsid w:val="00DC1A16"/>
    <w:rsid w:val="00DC2257"/>
    <w:rsid w:val="00DD7B18"/>
    <w:rsid w:val="00DF0E89"/>
    <w:rsid w:val="00DF36FE"/>
    <w:rsid w:val="00E053BF"/>
    <w:rsid w:val="00E3214E"/>
    <w:rsid w:val="00E42FBC"/>
    <w:rsid w:val="00E57451"/>
    <w:rsid w:val="00E57B31"/>
    <w:rsid w:val="00E710E8"/>
    <w:rsid w:val="00E73976"/>
    <w:rsid w:val="00E76375"/>
    <w:rsid w:val="00E872A5"/>
    <w:rsid w:val="00E92052"/>
    <w:rsid w:val="00E9514F"/>
    <w:rsid w:val="00EA5232"/>
    <w:rsid w:val="00EB1C15"/>
    <w:rsid w:val="00EC52A5"/>
    <w:rsid w:val="00ED5F87"/>
    <w:rsid w:val="00F049DC"/>
    <w:rsid w:val="00F127F8"/>
    <w:rsid w:val="00F35871"/>
    <w:rsid w:val="00F37E1D"/>
    <w:rsid w:val="00F50ED2"/>
    <w:rsid w:val="00F52CE3"/>
    <w:rsid w:val="00F7673C"/>
    <w:rsid w:val="00F7673E"/>
    <w:rsid w:val="00F841EE"/>
    <w:rsid w:val="00F87183"/>
    <w:rsid w:val="00F96D40"/>
    <w:rsid w:val="00FA2C8C"/>
    <w:rsid w:val="00FA4FED"/>
    <w:rsid w:val="00FC35BF"/>
    <w:rsid w:val="00FE4765"/>
    <w:rsid w:val="00FF2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58866E61-0E96-44B1-A9DA-6E5E4B327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before="120" w:after="120" w:line="240" w:lineRule="auto"/>
      <w:jc w:val="both"/>
    </w:pPr>
    <w:rPr>
      <w:rFonts w:ascii="Times New Roman" w:hAnsi="Times New Roman" w:cs="Times New Roman"/>
      <w:sz w:val="24"/>
      <w:lang w:val="en-GB"/>
    </w:rPr>
  </w:style>
  <w:style w:type="paragraph" w:styleId="Nagwek1">
    <w:name w:val="heading 1"/>
    <w:basedOn w:val="Normalny"/>
    <w:next w:val="Text1"/>
    <w:link w:val="Nagwek1Znak"/>
    <w:uiPriority w:val="9"/>
    <w:qFormat/>
    <w:rsid w:val="00877878"/>
    <w:pPr>
      <w:keepNext/>
      <w:numPr>
        <w:numId w:val="31"/>
      </w:numPr>
      <w:spacing w:before="360"/>
      <w:outlineLvl w:val="0"/>
    </w:pPr>
    <w:rPr>
      <w:rFonts w:eastAsiaTheme="majorEastAsia"/>
      <w:b/>
      <w:bCs/>
      <w:smallCaps/>
      <w:szCs w:val="28"/>
    </w:rPr>
  </w:style>
  <w:style w:type="paragraph" w:styleId="Nagwek2">
    <w:name w:val="heading 2"/>
    <w:basedOn w:val="Normalny"/>
    <w:next w:val="Text1"/>
    <w:link w:val="Nagwek2Znak"/>
    <w:uiPriority w:val="9"/>
    <w:semiHidden/>
    <w:unhideWhenUsed/>
    <w:qFormat/>
    <w:rsid w:val="00877878"/>
    <w:pPr>
      <w:keepNext/>
      <w:numPr>
        <w:ilvl w:val="1"/>
        <w:numId w:val="31"/>
      </w:numPr>
      <w:outlineLvl w:val="1"/>
    </w:pPr>
    <w:rPr>
      <w:rFonts w:eastAsiaTheme="majorEastAsia"/>
      <w:b/>
      <w:bCs/>
      <w:szCs w:val="26"/>
    </w:rPr>
  </w:style>
  <w:style w:type="paragraph" w:styleId="Nagwek3">
    <w:name w:val="heading 3"/>
    <w:basedOn w:val="Normalny"/>
    <w:next w:val="Text1"/>
    <w:link w:val="Nagwek3Znak"/>
    <w:uiPriority w:val="9"/>
    <w:semiHidden/>
    <w:unhideWhenUsed/>
    <w:qFormat/>
    <w:rsid w:val="00877878"/>
    <w:pPr>
      <w:keepNext/>
      <w:numPr>
        <w:ilvl w:val="2"/>
        <w:numId w:val="31"/>
      </w:numPr>
      <w:outlineLvl w:val="2"/>
    </w:pPr>
    <w:rPr>
      <w:rFonts w:eastAsiaTheme="majorEastAsia"/>
      <w:bCs/>
      <w:i/>
    </w:rPr>
  </w:style>
  <w:style w:type="paragraph" w:styleId="Nagwek4">
    <w:name w:val="heading 4"/>
    <w:basedOn w:val="Normalny"/>
    <w:next w:val="Text1"/>
    <w:link w:val="Nagwek4Znak"/>
    <w:uiPriority w:val="9"/>
    <w:semiHidden/>
    <w:unhideWhenUsed/>
    <w:qFormat/>
    <w:rsid w:val="00877878"/>
    <w:pPr>
      <w:keepNext/>
      <w:numPr>
        <w:ilvl w:val="3"/>
        <w:numId w:val="31"/>
      </w:numPr>
      <w:outlineLvl w:val="3"/>
    </w:pPr>
    <w:rPr>
      <w:rFonts w:eastAsiaTheme="majorEastAsia"/>
      <w:bCs/>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istapunktowana">
    <w:name w:val="List Bullet"/>
    <w:basedOn w:val="Normalny"/>
    <w:uiPriority w:val="99"/>
    <w:semiHidden/>
    <w:unhideWhenUsed/>
    <w:rsid w:val="00700DB5"/>
    <w:pPr>
      <w:numPr>
        <w:numId w:val="1"/>
      </w:numPr>
      <w:contextualSpacing/>
    </w:pPr>
  </w:style>
  <w:style w:type="paragraph" w:styleId="Listapunktowana2">
    <w:name w:val="List Bullet 2"/>
    <w:basedOn w:val="Normalny"/>
    <w:uiPriority w:val="99"/>
    <w:semiHidden/>
    <w:unhideWhenUsed/>
    <w:rsid w:val="00700DB5"/>
    <w:pPr>
      <w:numPr>
        <w:numId w:val="2"/>
      </w:numPr>
      <w:contextualSpacing/>
    </w:pPr>
  </w:style>
  <w:style w:type="paragraph" w:styleId="Listapunktowana3">
    <w:name w:val="List Bullet 3"/>
    <w:basedOn w:val="Normalny"/>
    <w:uiPriority w:val="99"/>
    <w:semiHidden/>
    <w:unhideWhenUsed/>
    <w:rsid w:val="00700DB5"/>
    <w:pPr>
      <w:numPr>
        <w:numId w:val="3"/>
      </w:numPr>
      <w:contextualSpacing/>
    </w:pPr>
  </w:style>
  <w:style w:type="paragraph" w:styleId="Listapunktowana4">
    <w:name w:val="List Bullet 4"/>
    <w:basedOn w:val="Normalny"/>
    <w:uiPriority w:val="99"/>
    <w:semiHidden/>
    <w:unhideWhenUsed/>
    <w:rsid w:val="00700DB5"/>
    <w:pPr>
      <w:numPr>
        <w:numId w:val="4"/>
      </w:numPr>
      <w:contextualSpacing/>
    </w:pPr>
  </w:style>
  <w:style w:type="paragraph" w:styleId="Tekstdymka">
    <w:name w:val="Balloon Text"/>
    <w:basedOn w:val="Normalny"/>
    <w:link w:val="TekstdymkaZnak"/>
    <w:uiPriority w:val="99"/>
    <w:semiHidden/>
    <w:unhideWhenUsed/>
    <w:rsid w:val="00E92052"/>
    <w:pPr>
      <w:spacing w:before="0" w:after="0"/>
    </w:pPr>
    <w:rPr>
      <w:rFonts w:ascii="Tahoma" w:hAnsi="Tahoma" w:cs="Tahoma"/>
      <w:sz w:val="16"/>
      <w:szCs w:val="16"/>
    </w:rPr>
  </w:style>
  <w:style w:type="character" w:customStyle="1" w:styleId="TekstdymkaZnak">
    <w:name w:val="Tekst dymka Znak"/>
    <w:basedOn w:val="Domylnaczcionkaakapitu"/>
    <w:link w:val="Tekstdymka"/>
    <w:uiPriority w:val="99"/>
    <w:semiHidden/>
    <w:rsid w:val="00E92052"/>
    <w:rPr>
      <w:rFonts w:ascii="Tahoma" w:hAnsi="Tahoma" w:cs="Tahoma"/>
      <w:sz w:val="16"/>
      <w:szCs w:val="16"/>
      <w:lang w:val="en-GB"/>
    </w:rPr>
  </w:style>
  <w:style w:type="character" w:styleId="Odwoaniedokomentarza">
    <w:name w:val="annotation reference"/>
    <w:basedOn w:val="Domylnaczcionkaakapitu"/>
    <w:uiPriority w:val="99"/>
    <w:semiHidden/>
    <w:unhideWhenUsed/>
    <w:rsid w:val="00665532"/>
    <w:rPr>
      <w:sz w:val="16"/>
      <w:szCs w:val="16"/>
    </w:rPr>
  </w:style>
  <w:style w:type="paragraph" w:styleId="Tekstkomentarza">
    <w:name w:val="annotation text"/>
    <w:basedOn w:val="Normalny"/>
    <w:link w:val="TekstkomentarzaZnak"/>
    <w:uiPriority w:val="99"/>
    <w:semiHidden/>
    <w:unhideWhenUsed/>
    <w:rsid w:val="00665532"/>
    <w:rPr>
      <w:sz w:val="20"/>
      <w:szCs w:val="20"/>
    </w:rPr>
  </w:style>
  <w:style w:type="character" w:customStyle="1" w:styleId="TekstkomentarzaZnak">
    <w:name w:val="Tekst komentarza Znak"/>
    <w:basedOn w:val="Domylnaczcionkaakapitu"/>
    <w:link w:val="Tekstkomentarza"/>
    <w:uiPriority w:val="99"/>
    <w:semiHidden/>
    <w:rsid w:val="00665532"/>
    <w:rPr>
      <w:rFonts w:ascii="Times New Roman" w:hAnsi="Times New Roman" w:cs="Times New Roman"/>
      <w:sz w:val="20"/>
      <w:szCs w:val="20"/>
      <w:lang w:val="en-GB"/>
    </w:rPr>
  </w:style>
  <w:style w:type="paragraph" w:styleId="Tematkomentarza">
    <w:name w:val="annotation subject"/>
    <w:basedOn w:val="Tekstkomentarza"/>
    <w:next w:val="Tekstkomentarza"/>
    <w:link w:val="TematkomentarzaZnak"/>
    <w:uiPriority w:val="99"/>
    <w:semiHidden/>
    <w:unhideWhenUsed/>
    <w:rsid w:val="00665532"/>
    <w:rPr>
      <w:b/>
      <w:bCs/>
    </w:rPr>
  </w:style>
  <w:style w:type="character" w:customStyle="1" w:styleId="TematkomentarzaZnak">
    <w:name w:val="Temat komentarza Znak"/>
    <w:basedOn w:val="TekstkomentarzaZnak"/>
    <w:link w:val="Tematkomentarza"/>
    <w:uiPriority w:val="99"/>
    <w:semiHidden/>
    <w:rsid w:val="00665532"/>
    <w:rPr>
      <w:rFonts w:ascii="Times New Roman" w:hAnsi="Times New Roman" w:cs="Times New Roman"/>
      <w:b/>
      <w:bCs/>
      <w:sz w:val="20"/>
      <w:szCs w:val="20"/>
      <w:lang w:val="en-GB"/>
    </w:rPr>
  </w:style>
  <w:style w:type="paragraph" w:styleId="Poprawka">
    <w:name w:val="Revision"/>
    <w:hidden/>
    <w:uiPriority w:val="99"/>
    <w:semiHidden/>
    <w:rsid w:val="005962ED"/>
    <w:pPr>
      <w:spacing w:after="0" w:line="240" w:lineRule="auto"/>
    </w:pPr>
    <w:rPr>
      <w:rFonts w:ascii="Times New Roman" w:hAnsi="Times New Roman" w:cs="Times New Roman"/>
      <w:sz w:val="24"/>
      <w:lang w:val="en-GB"/>
    </w:rPr>
  </w:style>
  <w:style w:type="paragraph" w:styleId="Legenda">
    <w:name w:val="caption"/>
    <w:basedOn w:val="Normalny"/>
    <w:next w:val="Normalny"/>
    <w:uiPriority w:val="35"/>
    <w:semiHidden/>
    <w:unhideWhenUsed/>
    <w:qFormat/>
    <w:rsid w:val="002777CD"/>
    <w:pPr>
      <w:spacing w:before="0" w:after="200"/>
    </w:pPr>
    <w:rPr>
      <w:b/>
      <w:bCs/>
      <w:color w:val="4F81BD" w:themeColor="accent1"/>
      <w:sz w:val="18"/>
      <w:szCs w:val="18"/>
    </w:rPr>
  </w:style>
  <w:style w:type="paragraph" w:styleId="Spisilustracji">
    <w:name w:val="table of figures"/>
    <w:basedOn w:val="Normalny"/>
    <w:next w:val="Normalny"/>
    <w:uiPriority w:val="99"/>
    <w:semiHidden/>
    <w:unhideWhenUsed/>
    <w:rsid w:val="002777CD"/>
    <w:pPr>
      <w:spacing w:after="0"/>
    </w:pPr>
  </w:style>
  <w:style w:type="paragraph" w:styleId="Listanumerowana">
    <w:name w:val="List Number"/>
    <w:basedOn w:val="Normalny"/>
    <w:uiPriority w:val="99"/>
    <w:semiHidden/>
    <w:unhideWhenUsed/>
    <w:rsid w:val="002777CD"/>
    <w:pPr>
      <w:numPr>
        <w:numId w:val="6"/>
      </w:numPr>
      <w:contextualSpacing/>
    </w:pPr>
  </w:style>
  <w:style w:type="paragraph" w:styleId="Listanumerowana2">
    <w:name w:val="List Number 2"/>
    <w:basedOn w:val="Normalny"/>
    <w:uiPriority w:val="99"/>
    <w:semiHidden/>
    <w:unhideWhenUsed/>
    <w:rsid w:val="002777CD"/>
    <w:pPr>
      <w:numPr>
        <w:numId w:val="7"/>
      </w:numPr>
      <w:contextualSpacing/>
    </w:pPr>
  </w:style>
  <w:style w:type="paragraph" w:styleId="Listanumerowana3">
    <w:name w:val="List Number 3"/>
    <w:basedOn w:val="Normalny"/>
    <w:uiPriority w:val="99"/>
    <w:semiHidden/>
    <w:unhideWhenUsed/>
    <w:rsid w:val="002777CD"/>
    <w:pPr>
      <w:numPr>
        <w:numId w:val="8"/>
      </w:numPr>
      <w:contextualSpacing/>
    </w:pPr>
  </w:style>
  <w:style w:type="paragraph" w:styleId="Listanumerowana4">
    <w:name w:val="List Number 4"/>
    <w:basedOn w:val="Normalny"/>
    <w:uiPriority w:val="99"/>
    <w:semiHidden/>
    <w:unhideWhenUsed/>
    <w:rsid w:val="002777CD"/>
    <w:pPr>
      <w:numPr>
        <w:numId w:val="9"/>
      </w:numPr>
      <w:contextualSpacing/>
    </w:pPr>
  </w:style>
  <w:style w:type="character" w:styleId="Hipercze">
    <w:name w:val="Hyperlink"/>
    <w:basedOn w:val="Domylnaczcionkaakapitu"/>
    <w:uiPriority w:val="99"/>
    <w:unhideWhenUsed/>
    <w:rsid w:val="00C00CCD"/>
    <w:rPr>
      <w:color w:val="0000FF" w:themeColor="hyperlink"/>
      <w:u w:val="single"/>
    </w:rPr>
  </w:style>
  <w:style w:type="paragraph" w:customStyle="1" w:styleId="Sous-titreobjet">
    <w:name w:val="Sous-titre objet"/>
    <w:basedOn w:val="Normalny"/>
    <w:rsid w:val="007D53B6"/>
    <w:pPr>
      <w:spacing w:before="0" w:after="0"/>
      <w:jc w:val="center"/>
    </w:pPr>
    <w:rPr>
      <w:b/>
    </w:rPr>
  </w:style>
  <w:style w:type="paragraph" w:customStyle="1" w:styleId="Sous-titreobjetPagedecouverture">
    <w:name w:val="Sous-titre objet (Page de couverture)"/>
    <w:basedOn w:val="Sous-titreobjet"/>
    <w:rsid w:val="007D53B6"/>
  </w:style>
  <w:style w:type="paragraph" w:styleId="Nagwek">
    <w:name w:val="header"/>
    <w:basedOn w:val="Normalny"/>
    <w:link w:val="NagwekZnak"/>
    <w:uiPriority w:val="99"/>
    <w:semiHidden/>
    <w:unhideWhenUsed/>
    <w:rsid w:val="00877878"/>
    <w:pPr>
      <w:tabs>
        <w:tab w:val="center" w:pos="4535"/>
        <w:tab w:val="right" w:pos="9071"/>
      </w:tabs>
      <w:spacing w:before="0"/>
    </w:pPr>
  </w:style>
  <w:style w:type="character" w:customStyle="1" w:styleId="NagwekZnak">
    <w:name w:val="Nagłówek Znak"/>
    <w:basedOn w:val="Domylnaczcionkaakapitu"/>
    <w:link w:val="Nagwek"/>
    <w:uiPriority w:val="99"/>
    <w:semiHidden/>
    <w:rsid w:val="00877878"/>
    <w:rPr>
      <w:rFonts w:ascii="Times New Roman" w:hAnsi="Times New Roman" w:cs="Times New Roman"/>
      <w:sz w:val="24"/>
      <w:shd w:val="clear" w:color="auto" w:fill="auto"/>
      <w:lang w:val="en-GB"/>
    </w:rPr>
  </w:style>
  <w:style w:type="paragraph" w:styleId="Stopka">
    <w:name w:val="footer"/>
    <w:basedOn w:val="Normalny"/>
    <w:link w:val="StopkaZnak"/>
    <w:uiPriority w:val="99"/>
    <w:semiHidden/>
    <w:unhideWhenUsed/>
    <w:rsid w:val="00877878"/>
    <w:pPr>
      <w:tabs>
        <w:tab w:val="center" w:pos="4535"/>
        <w:tab w:val="right" w:pos="9071"/>
        <w:tab w:val="right" w:pos="9921"/>
      </w:tabs>
      <w:spacing w:before="360" w:after="0"/>
      <w:ind w:left="-850" w:right="-850"/>
      <w:jc w:val="left"/>
    </w:pPr>
  </w:style>
  <w:style w:type="character" w:customStyle="1" w:styleId="StopkaZnak">
    <w:name w:val="Stopka Znak"/>
    <w:basedOn w:val="Domylnaczcionkaakapitu"/>
    <w:link w:val="Stopka"/>
    <w:uiPriority w:val="99"/>
    <w:semiHidden/>
    <w:rsid w:val="00877878"/>
    <w:rPr>
      <w:rFonts w:ascii="Times New Roman" w:hAnsi="Times New Roman" w:cs="Times New Roman"/>
      <w:sz w:val="24"/>
      <w:shd w:val="clear" w:color="auto" w:fill="auto"/>
      <w:lang w:val="en-GB"/>
    </w:rPr>
  </w:style>
  <w:style w:type="paragraph" w:styleId="Tekstprzypisudolnego">
    <w:name w:val="footnote text"/>
    <w:basedOn w:val="Normalny"/>
    <w:link w:val="TekstprzypisudolnegoZnak"/>
    <w:uiPriority w:val="99"/>
    <w:semiHidden/>
    <w:unhideWhenUsed/>
    <w:rsid w:val="00877878"/>
    <w:pPr>
      <w:spacing w:before="0" w:after="0"/>
      <w:ind w:left="720" w:hanging="720"/>
    </w:pPr>
    <w:rPr>
      <w:sz w:val="20"/>
      <w:szCs w:val="20"/>
    </w:rPr>
  </w:style>
  <w:style w:type="character" w:customStyle="1" w:styleId="TekstprzypisudolnegoZnak">
    <w:name w:val="Tekst przypisu dolnego Znak"/>
    <w:basedOn w:val="Domylnaczcionkaakapitu"/>
    <w:link w:val="Tekstprzypisudolnego"/>
    <w:uiPriority w:val="99"/>
    <w:semiHidden/>
    <w:rsid w:val="00877878"/>
    <w:rPr>
      <w:rFonts w:ascii="Times New Roman" w:hAnsi="Times New Roman" w:cs="Times New Roman"/>
      <w:sz w:val="20"/>
      <w:szCs w:val="20"/>
      <w:shd w:val="clear" w:color="auto" w:fill="auto"/>
      <w:lang w:val="en-GB"/>
    </w:rPr>
  </w:style>
  <w:style w:type="character" w:customStyle="1" w:styleId="Nagwek1Znak">
    <w:name w:val="Nagłówek 1 Znak"/>
    <w:basedOn w:val="Domylnaczcionkaakapitu"/>
    <w:link w:val="Nagwek1"/>
    <w:uiPriority w:val="9"/>
    <w:rsid w:val="00877878"/>
    <w:rPr>
      <w:rFonts w:ascii="Times New Roman" w:eastAsiaTheme="majorEastAsia" w:hAnsi="Times New Roman" w:cs="Times New Roman"/>
      <w:b/>
      <w:bCs/>
      <w:smallCaps/>
      <w:sz w:val="24"/>
      <w:szCs w:val="28"/>
      <w:shd w:val="clear" w:color="auto" w:fill="auto"/>
      <w:lang w:val="en-GB"/>
    </w:rPr>
  </w:style>
  <w:style w:type="character" w:customStyle="1" w:styleId="Nagwek2Znak">
    <w:name w:val="Nagłówek 2 Znak"/>
    <w:basedOn w:val="Domylnaczcionkaakapitu"/>
    <w:link w:val="Nagwek2"/>
    <w:uiPriority w:val="9"/>
    <w:semiHidden/>
    <w:rsid w:val="00877878"/>
    <w:rPr>
      <w:rFonts w:ascii="Times New Roman" w:eastAsiaTheme="majorEastAsia" w:hAnsi="Times New Roman" w:cs="Times New Roman"/>
      <w:b/>
      <w:bCs/>
      <w:sz w:val="24"/>
      <w:szCs w:val="26"/>
      <w:shd w:val="clear" w:color="auto" w:fill="auto"/>
      <w:lang w:val="en-GB"/>
    </w:rPr>
  </w:style>
  <w:style w:type="character" w:customStyle="1" w:styleId="Nagwek3Znak">
    <w:name w:val="Nagłówek 3 Znak"/>
    <w:basedOn w:val="Domylnaczcionkaakapitu"/>
    <w:link w:val="Nagwek3"/>
    <w:uiPriority w:val="9"/>
    <w:semiHidden/>
    <w:rsid w:val="00877878"/>
    <w:rPr>
      <w:rFonts w:ascii="Times New Roman" w:eastAsiaTheme="majorEastAsia" w:hAnsi="Times New Roman" w:cs="Times New Roman"/>
      <w:bCs/>
      <w:i/>
      <w:sz w:val="24"/>
      <w:shd w:val="clear" w:color="auto" w:fill="auto"/>
      <w:lang w:val="en-GB"/>
    </w:rPr>
  </w:style>
  <w:style w:type="character" w:customStyle="1" w:styleId="Nagwek4Znak">
    <w:name w:val="Nagłówek 4 Znak"/>
    <w:basedOn w:val="Domylnaczcionkaakapitu"/>
    <w:link w:val="Nagwek4"/>
    <w:uiPriority w:val="9"/>
    <w:semiHidden/>
    <w:rsid w:val="00877878"/>
    <w:rPr>
      <w:rFonts w:ascii="Times New Roman" w:eastAsiaTheme="majorEastAsia" w:hAnsi="Times New Roman" w:cs="Times New Roman"/>
      <w:bCs/>
      <w:iCs/>
      <w:sz w:val="24"/>
      <w:shd w:val="clear" w:color="auto" w:fill="auto"/>
      <w:lang w:val="en-GB"/>
    </w:rPr>
  </w:style>
  <w:style w:type="paragraph" w:styleId="Nagwekspisutreci">
    <w:name w:val="TOC Heading"/>
    <w:basedOn w:val="Normalny"/>
    <w:next w:val="Normalny"/>
    <w:uiPriority w:val="39"/>
    <w:semiHidden/>
    <w:unhideWhenUsed/>
    <w:qFormat/>
    <w:rsid w:val="00877878"/>
    <w:pPr>
      <w:spacing w:after="240"/>
      <w:jc w:val="center"/>
    </w:pPr>
    <w:rPr>
      <w:b/>
      <w:sz w:val="28"/>
    </w:rPr>
  </w:style>
  <w:style w:type="paragraph" w:styleId="Spistreci1">
    <w:name w:val="toc 1"/>
    <w:basedOn w:val="Normalny"/>
    <w:next w:val="Normalny"/>
    <w:uiPriority w:val="39"/>
    <w:semiHidden/>
    <w:unhideWhenUsed/>
    <w:rsid w:val="00877878"/>
    <w:pPr>
      <w:tabs>
        <w:tab w:val="right" w:leader="dot" w:pos="9071"/>
      </w:tabs>
      <w:spacing w:before="60"/>
      <w:ind w:left="850" w:hanging="850"/>
      <w:jc w:val="left"/>
    </w:pPr>
  </w:style>
  <w:style w:type="paragraph" w:styleId="Spistreci2">
    <w:name w:val="toc 2"/>
    <w:basedOn w:val="Normalny"/>
    <w:next w:val="Normalny"/>
    <w:uiPriority w:val="39"/>
    <w:semiHidden/>
    <w:unhideWhenUsed/>
    <w:rsid w:val="00877878"/>
    <w:pPr>
      <w:tabs>
        <w:tab w:val="right" w:leader="dot" w:pos="9071"/>
      </w:tabs>
      <w:spacing w:before="60"/>
      <w:ind w:left="850" w:hanging="850"/>
      <w:jc w:val="left"/>
    </w:pPr>
  </w:style>
  <w:style w:type="paragraph" w:styleId="Spistreci3">
    <w:name w:val="toc 3"/>
    <w:basedOn w:val="Normalny"/>
    <w:next w:val="Normalny"/>
    <w:uiPriority w:val="39"/>
    <w:semiHidden/>
    <w:unhideWhenUsed/>
    <w:rsid w:val="00877878"/>
    <w:pPr>
      <w:tabs>
        <w:tab w:val="right" w:leader="dot" w:pos="9071"/>
      </w:tabs>
      <w:spacing w:before="60"/>
      <w:ind w:left="850" w:hanging="850"/>
      <w:jc w:val="left"/>
    </w:pPr>
  </w:style>
  <w:style w:type="paragraph" w:styleId="Spistreci4">
    <w:name w:val="toc 4"/>
    <w:basedOn w:val="Normalny"/>
    <w:next w:val="Normalny"/>
    <w:uiPriority w:val="39"/>
    <w:semiHidden/>
    <w:unhideWhenUsed/>
    <w:rsid w:val="00877878"/>
    <w:pPr>
      <w:tabs>
        <w:tab w:val="right" w:leader="dot" w:pos="9071"/>
      </w:tabs>
      <w:spacing w:before="60"/>
      <w:ind w:left="850" w:hanging="850"/>
      <w:jc w:val="left"/>
    </w:pPr>
  </w:style>
  <w:style w:type="paragraph" w:styleId="Spistreci5">
    <w:name w:val="toc 5"/>
    <w:basedOn w:val="Normalny"/>
    <w:next w:val="Normalny"/>
    <w:uiPriority w:val="39"/>
    <w:semiHidden/>
    <w:unhideWhenUsed/>
    <w:rsid w:val="00877878"/>
    <w:pPr>
      <w:tabs>
        <w:tab w:val="right" w:leader="dot" w:pos="9071"/>
      </w:tabs>
      <w:spacing w:before="300"/>
      <w:jc w:val="left"/>
    </w:pPr>
  </w:style>
  <w:style w:type="paragraph" w:styleId="Spistreci6">
    <w:name w:val="toc 6"/>
    <w:basedOn w:val="Normalny"/>
    <w:next w:val="Normalny"/>
    <w:uiPriority w:val="39"/>
    <w:semiHidden/>
    <w:unhideWhenUsed/>
    <w:rsid w:val="00877878"/>
    <w:pPr>
      <w:tabs>
        <w:tab w:val="right" w:leader="dot" w:pos="9071"/>
      </w:tabs>
      <w:spacing w:before="240"/>
      <w:jc w:val="left"/>
    </w:pPr>
  </w:style>
  <w:style w:type="paragraph" w:styleId="Spistreci7">
    <w:name w:val="toc 7"/>
    <w:basedOn w:val="Normalny"/>
    <w:next w:val="Normalny"/>
    <w:uiPriority w:val="39"/>
    <w:semiHidden/>
    <w:unhideWhenUsed/>
    <w:rsid w:val="00877878"/>
    <w:pPr>
      <w:tabs>
        <w:tab w:val="right" w:leader="dot" w:pos="9071"/>
      </w:tabs>
      <w:spacing w:before="180"/>
      <w:jc w:val="left"/>
    </w:pPr>
  </w:style>
  <w:style w:type="paragraph" w:styleId="Spistreci8">
    <w:name w:val="toc 8"/>
    <w:basedOn w:val="Normalny"/>
    <w:next w:val="Normalny"/>
    <w:uiPriority w:val="39"/>
    <w:semiHidden/>
    <w:unhideWhenUsed/>
    <w:rsid w:val="00877878"/>
    <w:pPr>
      <w:tabs>
        <w:tab w:val="right" w:leader="dot" w:pos="9071"/>
      </w:tabs>
      <w:jc w:val="left"/>
    </w:pPr>
  </w:style>
  <w:style w:type="paragraph" w:styleId="Spistreci9">
    <w:name w:val="toc 9"/>
    <w:basedOn w:val="Normalny"/>
    <w:next w:val="Normalny"/>
    <w:uiPriority w:val="39"/>
    <w:semiHidden/>
    <w:unhideWhenUsed/>
    <w:rsid w:val="00877878"/>
    <w:pPr>
      <w:tabs>
        <w:tab w:val="right" w:leader="dot" w:pos="9071"/>
      </w:tabs>
    </w:pPr>
  </w:style>
  <w:style w:type="paragraph" w:customStyle="1" w:styleId="HeaderLandscape">
    <w:name w:val="HeaderLandscape"/>
    <w:basedOn w:val="Normalny"/>
    <w:rsid w:val="00877878"/>
    <w:pPr>
      <w:tabs>
        <w:tab w:val="center" w:pos="7285"/>
        <w:tab w:val="right" w:pos="14003"/>
      </w:tabs>
      <w:spacing w:before="0"/>
    </w:pPr>
  </w:style>
  <w:style w:type="paragraph" w:customStyle="1" w:styleId="FooterLandscape">
    <w:name w:val="FooterLandscape"/>
    <w:basedOn w:val="Normalny"/>
    <w:rsid w:val="00877878"/>
    <w:pPr>
      <w:tabs>
        <w:tab w:val="center" w:pos="7285"/>
        <w:tab w:val="center" w:pos="10913"/>
        <w:tab w:val="right" w:pos="15137"/>
      </w:tabs>
      <w:spacing w:before="360" w:after="0"/>
      <w:ind w:left="-567" w:right="-567"/>
      <w:jc w:val="left"/>
    </w:pPr>
  </w:style>
  <w:style w:type="character" w:styleId="Odwoanieprzypisudolnego">
    <w:name w:val="footnote reference"/>
    <w:basedOn w:val="Domylnaczcionkaakapitu"/>
    <w:uiPriority w:val="99"/>
    <w:semiHidden/>
    <w:unhideWhenUsed/>
    <w:rsid w:val="00877878"/>
    <w:rPr>
      <w:shd w:val="clear" w:color="auto" w:fill="auto"/>
      <w:vertAlign w:val="superscript"/>
    </w:rPr>
  </w:style>
  <w:style w:type="paragraph" w:customStyle="1" w:styleId="HeaderSensitivity">
    <w:name w:val="Header Sensitivity"/>
    <w:basedOn w:val="Normalny"/>
    <w:rsid w:val="00877878"/>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FooterSensitivity">
    <w:name w:val="Footer Sensitivity"/>
    <w:basedOn w:val="Normalny"/>
    <w:rsid w:val="00877878"/>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ny"/>
    <w:rsid w:val="00877878"/>
    <w:pPr>
      <w:ind w:left="850"/>
    </w:pPr>
  </w:style>
  <w:style w:type="paragraph" w:customStyle="1" w:styleId="Text2">
    <w:name w:val="Text 2"/>
    <w:basedOn w:val="Normalny"/>
    <w:rsid w:val="00877878"/>
    <w:pPr>
      <w:ind w:left="1417"/>
    </w:pPr>
  </w:style>
  <w:style w:type="paragraph" w:customStyle="1" w:styleId="Text3">
    <w:name w:val="Text 3"/>
    <w:basedOn w:val="Normalny"/>
    <w:rsid w:val="00877878"/>
    <w:pPr>
      <w:ind w:left="1984"/>
    </w:pPr>
  </w:style>
  <w:style w:type="paragraph" w:customStyle="1" w:styleId="Text4">
    <w:name w:val="Text 4"/>
    <w:basedOn w:val="Normalny"/>
    <w:rsid w:val="00877878"/>
    <w:pPr>
      <w:ind w:left="2551"/>
    </w:pPr>
  </w:style>
  <w:style w:type="paragraph" w:customStyle="1" w:styleId="NormalCentered">
    <w:name w:val="Normal Centered"/>
    <w:basedOn w:val="Normalny"/>
    <w:rsid w:val="00877878"/>
    <w:pPr>
      <w:jc w:val="center"/>
    </w:pPr>
  </w:style>
  <w:style w:type="paragraph" w:customStyle="1" w:styleId="NormalLeft">
    <w:name w:val="Normal Left"/>
    <w:basedOn w:val="Normalny"/>
    <w:rsid w:val="00877878"/>
    <w:pPr>
      <w:jc w:val="left"/>
    </w:pPr>
  </w:style>
  <w:style w:type="paragraph" w:customStyle="1" w:styleId="NormalRight">
    <w:name w:val="Normal Right"/>
    <w:basedOn w:val="Normalny"/>
    <w:rsid w:val="00877878"/>
    <w:pPr>
      <w:jc w:val="right"/>
    </w:pPr>
  </w:style>
  <w:style w:type="paragraph" w:customStyle="1" w:styleId="QuotedText">
    <w:name w:val="Quoted Text"/>
    <w:basedOn w:val="Normalny"/>
    <w:rsid w:val="00877878"/>
    <w:pPr>
      <w:ind w:left="1417"/>
    </w:pPr>
  </w:style>
  <w:style w:type="paragraph" w:customStyle="1" w:styleId="Point0">
    <w:name w:val="Point 0"/>
    <w:basedOn w:val="Normalny"/>
    <w:rsid w:val="00877878"/>
    <w:pPr>
      <w:ind w:left="850" w:hanging="850"/>
    </w:pPr>
  </w:style>
  <w:style w:type="paragraph" w:customStyle="1" w:styleId="Point1">
    <w:name w:val="Point 1"/>
    <w:basedOn w:val="Normalny"/>
    <w:rsid w:val="00877878"/>
    <w:pPr>
      <w:ind w:left="1417" w:hanging="567"/>
    </w:pPr>
  </w:style>
  <w:style w:type="paragraph" w:customStyle="1" w:styleId="Point2">
    <w:name w:val="Point 2"/>
    <w:basedOn w:val="Normalny"/>
    <w:rsid w:val="00877878"/>
    <w:pPr>
      <w:ind w:left="1984" w:hanging="567"/>
    </w:pPr>
  </w:style>
  <w:style w:type="paragraph" w:customStyle="1" w:styleId="Point3">
    <w:name w:val="Point 3"/>
    <w:basedOn w:val="Normalny"/>
    <w:rsid w:val="00877878"/>
    <w:pPr>
      <w:ind w:left="2551" w:hanging="567"/>
    </w:pPr>
  </w:style>
  <w:style w:type="paragraph" w:customStyle="1" w:styleId="Point4">
    <w:name w:val="Point 4"/>
    <w:basedOn w:val="Normalny"/>
    <w:rsid w:val="00877878"/>
    <w:pPr>
      <w:ind w:left="3118" w:hanging="567"/>
    </w:pPr>
  </w:style>
  <w:style w:type="paragraph" w:customStyle="1" w:styleId="Tiret0">
    <w:name w:val="Tiret 0"/>
    <w:basedOn w:val="Point0"/>
    <w:rsid w:val="00877878"/>
    <w:pPr>
      <w:numPr>
        <w:numId w:val="25"/>
      </w:numPr>
    </w:pPr>
  </w:style>
  <w:style w:type="paragraph" w:customStyle="1" w:styleId="Tiret1">
    <w:name w:val="Tiret 1"/>
    <w:basedOn w:val="Point1"/>
    <w:rsid w:val="00877878"/>
    <w:pPr>
      <w:numPr>
        <w:numId w:val="26"/>
      </w:numPr>
    </w:pPr>
  </w:style>
  <w:style w:type="paragraph" w:customStyle="1" w:styleId="Tiret2">
    <w:name w:val="Tiret 2"/>
    <w:basedOn w:val="Point2"/>
    <w:rsid w:val="00877878"/>
    <w:pPr>
      <w:numPr>
        <w:numId w:val="27"/>
      </w:numPr>
    </w:pPr>
  </w:style>
  <w:style w:type="paragraph" w:customStyle="1" w:styleId="Tiret3">
    <w:name w:val="Tiret 3"/>
    <w:basedOn w:val="Point3"/>
    <w:rsid w:val="00877878"/>
    <w:pPr>
      <w:numPr>
        <w:numId w:val="28"/>
      </w:numPr>
    </w:pPr>
  </w:style>
  <w:style w:type="paragraph" w:customStyle="1" w:styleId="Tiret4">
    <w:name w:val="Tiret 4"/>
    <w:basedOn w:val="Point4"/>
    <w:rsid w:val="00877878"/>
    <w:pPr>
      <w:numPr>
        <w:numId w:val="29"/>
      </w:numPr>
    </w:pPr>
  </w:style>
  <w:style w:type="paragraph" w:customStyle="1" w:styleId="PointDouble0">
    <w:name w:val="PointDouble 0"/>
    <w:basedOn w:val="Normalny"/>
    <w:rsid w:val="00877878"/>
    <w:pPr>
      <w:tabs>
        <w:tab w:val="left" w:pos="850"/>
      </w:tabs>
      <w:ind w:left="1417" w:hanging="1417"/>
    </w:pPr>
  </w:style>
  <w:style w:type="paragraph" w:customStyle="1" w:styleId="PointDouble1">
    <w:name w:val="PointDouble 1"/>
    <w:basedOn w:val="Normalny"/>
    <w:rsid w:val="00877878"/>
    <w:pPr>
      <w:tabs>
        <w:tab w:val="left" w:pos="1417"/>
      </w:tabs>
      <w:ind w:left="1984" w:hanging="1134"/>
    </w:pPr>
  </w:style>
  <w:style w:type="paragraph" w:customStyle="1" w:styleId="PointDouble2">
    <w:name w:val="PointDouble 2"/>
    <w:basedOn w:val="Normalny"/>
    <w:rsid w:val="00877878"/>
    <w:pPr>
      <w:tabs>
        <w:tab w:val="left" w:pos="1984"/>
      </w:tabs>
      <w:ind w:left="2551" w:hanging="1134"/>
    </w:pPr>
  </w:style>
  <w:style w:type="paragraph" w:customStyle="1" w:styleId="PointDouble3">
    <w:name w:val="PointDouble 3"/>
    <w:basedOn w:val="Normalny"/>
    <w:rsid w:val="00877878"/>
    <w:pPr>
      <w:tabs>
        <w:tab w:val="left" w:pos="2551"/>
      </w:tabs>
      <w:ind w:left="3118" w:hanging="1134"/>
    </w:pPr>
  </w:style>
  <w:style w:type="paragraph" w:customStyle="1" w:styleId="PointDouble4">
    <w:name w:val="PointDouble 4"/>
    <w:basedOn w:val="Normalny"/>
    <w:rsid w:val="00877878"/>
    <w:pPr>
      <w:tabs>
        <w:tab w:val="left" w:pos="3118"/>
      </w:tabs>
      <w:ind w:left="3685" w:hanging="1134"/>
    </w:pPr>
  </w:style>
  <w:style w:type="paragraph" w:customStyle="1" w:styleId="PointTriple0">
    <w:name w:val="PointTriple 0"/>
    <w:basedOn w:val="Normalny"/>
    <w:rsid w:val="00877878"/>
    <w:pPr>
      <w:tabs>
        <w:tab w:val="left" w:pos="850"/>
        <w:tab w:val="left" w:pos="1417"/>
      </w:tabs>
      <w:ind w:left="1984" w:hanging="1984"/>
    </w:pPr>
  </w:style>
  <w:style w:type="paragraph" w:customStyle="1" w:styleId="PointTriple1">
    <w:name w:val="PointTriple 1"/>
    <w:basedOn w:val="Normalny"/>
    <w:rsid w:val="00877878"/>
    <w:pPr>
      <w:tabs>
        <w:tab w:val="left" w:pos="1417"/>
        <w:tab w:val="left" w:pos="1984"/>
      </w:tabs>
      <w:ind w:left="2551" w:hanging="1701"/>
    </w:pPr>
  </w:style>
  <w:style w:type="paragraph" w:customStyle="1" w:styleId="PointTriple2">
    <w:name w:val="PointTriple 2"/>
    <w:basedOn w:val="Normalny"/>
    <w:rsid w:val="00877878"/>
    <w:pPr>
      <w:tabs>
        <w:tab w:val="left" w:pos="1984"/>
        <w:tab w:val="left" w:pos="2551"/>
      </w:tabs>
      <w:ind w:left="3118" w:hanging="1701"/>
    </w:pPr>
  </w:style>
  <w:style w:type="paragraph" w:customStyle="1" w:styleId="PointTriple3">
    <w:name w:val="PointTriple 3"/>
    <w:basedOn w:val="Normalny"/>
    <w:rsid w:val="00877878"/>
    <w:pPr>
      <w:tabs>
        <w:tab w:val="left" w:pos="2551"/>
        <w:tab w:val="left" w:pos="3118"/>
      </w:tabs>
      <w:ind w:left="3685" w:hanging="1701"/>
    </w:pPr>
  </w:style>
  <w:style w:type="paragraph" w:customStyle="1" w:styleId="PointTriple4">
    <w:name w:val="PointTriple 4"/>
    <w:basedOn w:val="Normalny"/>
    <w:rsid w:val="00877878"/>
    <w:pPr>
      <w:tabs>
        <w:tab w:val="left" w:pos="3118"/>
        <w:tab w:val="left" w:pos="3685"/>
      </w:tabs>
      <w:ind w:left="4252" w:hanging="1701"/>
    </w:pPr>
  </w:style>
  <w:style w:type="paragraph" w:customStyle="1" w:styleId="NumPar1">
    <w:name w:val="NumPar 1"/>
    <w:basedOn w:val="Normalny"/>
    <w:next w:val="Text1"/>
    <w:rsid w:val="00877878"/>
    <w:pPr>
      <w:numPr>
        <w:numId w:val="30"/>
      </w:numPr>
    </w:pPr>
  </w:style>
  <w:style w:type="paragraph" w:customStyle="1" w:styleId="NumPar2">
    <w:name w:val="NumPar 2"/>
    <w:basedOn w:val="Normalny"/>
    <w:next w:val="Text1"/>
    <w:rsid w:val="00877878"/>
    <w:pPr>
      <w:numPr>
        <w:ilvl w:val="1"/>
        <w:numId w:val="30"/>
      </w:numPr>
    </w:pPr>
  </w:style>
  <w:style w:type="paragraph" w:customStyle="1" w:styleId="NumPar3">
    <w:name w:val="NumPar 3"/>
    <w:basedOn w:val="Normalny"/>
    <w:next w:val="Text1"/>
    <w:rsid w:val="00877878"/>
    <w:pPr>
      <w:numPr>
        <w:ilvl w:val="2"/>
        <w:numId w:val="30"/>
      </w:numPr>
    </w:pPr>
  </w:style>
  <w:style w:type="paragraph" w:customStyle="1" w:styleId="NumPar4">
    <w:name w:val="NumPar 4"/>
    <w:basedOn w:val="Normalny"/>
    <w:next w:val="Text1"/>
    <w:rsid w:val="00877878"/>
    <w:pPr>
      <w:numPr>
        <w:ilvl w:val="3"/>
        <w:numId w:val="30"/>
      </w:numPr>
    </w:pPr>
  </w:style>
  <w:style w:type="paragraph" w:customStyle="1" w:styleId="ManualNumPar1">
    <w:name w:val="Manual NumPar 1"/>
    <w:basedOn w:val="Normalny"/>
    <w:next w:val="Text1"/>
    <w:rsid w:val="00877878"/>
    <w:pPr>
      <w:ind w:left="850" w:hanging="850"/>
    </w:pPr>
  </w:style>
  <w:style w:type="paragraph" w:customStyle="1" w:styleId="ManualNumPar2">
    <w:name w:val="Manual NumPar 2"/>
    <w:basedOn w:val="Normalny"/>
    <w:next w:val="Text1"/>
    <w:rsid w:val="00877878"/>
    <w:pPr>
      <w:ind w:left="850" w:hanging="850"/>
    </w:pPr>
  </w:style>
  <w:style w:type="paragraph" w:customStyle="1" w:styleId="ManualNumPar3">
    <w:name w:val="Manual NumPar 3"/>
    <w:basedOn w:val="Normalny"/>
    <w:next w:val="Text1"/>
    <w:rsid w:val="00877878"/>
    <w:pPr>
      <w:ind w:left="850" w:hanging="850"/>
    </w:pPr>
  </w:style>
  <w:style w:type="paragraph" w:customStyle="1" w:styleId="ManualNumPar4">
    <w:name w:val="Manual NumPar 4"/>
    <w:basedOn w:val="Normalny"/>
    <w:next w:val="Text1"/>
    <w:rsid w:val="00877878"/>
    <w:pPr>
      <w:ind w:left="850" w:hanging="850"/>
    </w:pPr>
  </w:style>
  <w:style w:type="paragraph" w:customStyle="1" w:styleId="QuotedNumPar">
    <w:name w:val="Quoted NumPar"/>
    <w:basedOn w:val="Normalny"/>
    <w:rsid w:val="00877878"/>
    <w:pPr>
      <w:ind w:left="1417" w:hanging="567"/>
    </w:pPr>
  </w:style>
  <w:style w:type="paragraph" w:customStyle="1" w:styleId="ManualHeading1">
    <w:name w:val="Manual Heading 1"/>
    <w:basedOn w:val="Normalny"/>
    <w:next w:val="Text1"/>
    <w:rsid w:val="00877878"/>
    <w:pPr>
      <w:keepNext/>
      <w:tabs>
        <w:tab w:val="left" w:pos="850"/>
      </w:tabs>
      <w:spacing w:before="360"/>
      <w:ind w:left="850" w:hanging="850"/>
      <w:outlineLvl w:val="0"/>
    </w:pPr>
    <w:rPr>
      <w:b/>
      <w:smallCaps/>
    </w:rPr>
  </w:style>
  <w:style w:type="paragraph" w:customStyle="1" w:styleId="ManualHeading2">
    <w:name w:val="Manual Heading 2"/>
    <w:basedOn w:val="Normalny"/>
    <w:next w:val="Text1"/>
    <w:rsid w:val="00877878"/>
    <w:pPr>
      <w:keepNext/>
      <w:tabs>
        <w:tab w:val="left" w:pos="850"/>
      </w:tabs>
      <w:ind w:left="850" w:hanging="850"/>
      <w:outlineLvl w:val="1"/>
    </w:pPr>
    <w:rPr>
      <w:b/>
    </w:rPr>
  </w:style>
  <w:style w:type="paragraph" w:customStyle="1" w:styleId="ManualHeading3">
    <w:name w:val="Manual Heading 3"/>
    <w:basedOn w:val="Normalny"/>
    <w:next w:val="Text1"/>
    <w:rsid w:val="00877878"/>
    <w:pPr>
      <w:keepNext/>
      <w:tabs>
        <w:tab w:val="left" w:pos="850"/>
      </w:tabs>
      <w:ind w:left="850" w:hanging="850"/>
      <w:outlineLvl w:val="2"/>
    </w:pPr>
    <w:rPr>
      <w:i/>
    </w:rPr>
  </w:style>
  <w:style w:type="paragraph" w:customStyle="1" w:styleId="ManualHeading4">
    <w:name w:val="Manual Heading 4"/>
    <w:basedOn w:val="Normalny"/>
    <w:next w:val="Text1"/>
    <w:rsid w:val="00877878"/>
    <w:pPr>
      <w:keepNext/>
      <w:tabs>
        <w:tab w:val="left" w:pos="850"/>
      </w:tabs>
      <w:ind w:left="850" w:hanging="850"/>
      <w:outlineLvl w:val="3"/>
    </w:pPr>
  </w:style>
  <w:style w:type="paragraph" w:customStyle="1" w:styleId="ChapterTitle">
    <w:name w:val="ChapterTitle"/>
    <w:basedOn w:val="Normalny"/>
    <w:next w:val="Normalny"/>
    <w:rsid w:val="00877878"/>
    <w:pPr>
      <w:keepNext/>
      <w:spacing w:after="360"/>
      <w:jc w:val="center"/>
    </w:pPr>
    <w:rPr>
      <w:b/>
      <w:sz w:val="32"/>
    </w:rPr>
  </w:style>
  <w:style w:type="paragraph" w:customStyle="1" w:styleId="PartTitle">
    <w:name w:val="PartTitle"/>
    <w:basedOn w:val="Normalny"/>
    <w:next w:val="ChapterTitle"/>
    <w:rsid w:val="00877878"/>
    <w:pPr>
      <w:keepNext/>
      <w:pageBreakBefore/>
      <w:spacing w:after="360"/>
      <w:jc w:val="center"/>
    </w:pPr>
    <w:rPr>
      <w:b/>
      <w:sz w:val="36"/>
    </w:rPr>
  </w:style>
  <w:style w:type="paragraph" w:customStyle="1" w:styleId="SectionTitle">
    <w:name w:val="SectionTitle"/>
    <w:basedOn w:val="Normalny"/>
    <w:next w:val="Nagwek1"/>
    <w:rsid w:val="00877878"/>
    <w:pPr>
      <w:keepNext/>
      <w:spacing w:after="360"/>
      <w:jc w:val="center"/>
    </w:pPr>
    <w:rPr>
      <w:b/>
      <w:smallCaps/>
      <w:sz w:val="28"/>
    </w:rPr>
  </w:style>
  <w:style w:type="paragraph" w:customStyle="1" w:styleId="TableTitle">
    <w:name w:val="Table Title"/>
    <w:basedOn w:val="Normalny"/>
    <w:next w:val="Normalny"/>
    <w:rsid w:val="00877878"/>
    <w:pPr>
      <w:jc w:val="center"/>
    </w:pPr>
    <w:rPr>
      <w:b/>
    </w:rPr>
  </w:style>
  <w:style w:type="character" w:customStyle="1" w:styleId="Marker">
    <w:name w:val="Marker"/>
    <w:basedOn w:val="Domylnaczcionkaakapitu"/>
    <w:rsid w:val="00877878"/>
    <w:rPr>
      <w:color w:val="0000FF"/>
      <w:shd w:val="clear" w:color="auto" w:fill="auto"/>
    </w:rPr>
  </w:style>
  <w:style w:type="character" w:customStyle="1" w:styleId="Marker1">
    <w:name w:val="Marker1"/>
    <w:basedOn w:val="Domylnaczcionkaakapitu"/>
    <w:rsid w:val="00877878"/>
    <w:rPr>
      <w:color w:val="008000"/>
      <w:shd w:val="clear" w:color="auto" w:fill="auto"/>
    </w:rPr>
  </w:style>
  <w:style w:type="character" w:customStyle="1" w:styleId="Marker2">
    <w:name w:val="Marker2"/>
    <w:basedOn w:val="Domylnaczcionkaakapitu"/>
    <w:rsid w:val="00877878"/>
    <w:rPr>
      <w:color w:val="FF0000"/>
      <w:shd w:val="clear" w:color="auto" w:fill="auto"/>
    </w:rPr>
  </w:style>
  <w:style w:type="paragraph" w:customStyle="1" w:styleId="Point0number">
    <w:name w:val="Point 0 (number)"/>
    <w:basedOn w:val="Normalny"/>
    <w:rsid w:val="00877878"/>
    <w:pPr>
      <w:numPr>
        <w:numId w:val="32"/>
      </w:numPr>
    </w:pPr>
  </w:style>
  <w:style w:type="paragraph" w:customStyle="1" w:styleId="Point1number">
    <w:name w:val="Point 1 (number)"/>
    <w:basedOn w:val="Normalny"/>
    <w:rsid w:val="00877878"/>
    <w:pPr>
      <w:numPr>
        <w:ilvl w:val="2"/>
        <w:numId w:val="32"/>
      </w:numPr>
    </w:pPr>
  </w:style>
  <w:style w:type="paragraph" w:customStyle="1" w:styleId="Point2number">
    <w:name w:val="Point 2 (number)"/>
    <w:basedOn w:val="Normalny"/>
    <w:rsid w:val="00877878"/>
    <w:pPr>
      <w:numPr>
        <w:ilvl w:val="4"/>
        <w:numId w:val="32"/>
      </w:numPr>
    </w:pPr>
  </w:style>
  <w:style w:type="paragraph" w:customStyle="1" w:styleId="Point3number">
    <w:name w:val="Point 3 (number)"/>
    <w:basedOn w:val="Normalny"/>
    <w:rsid w:val="00877878"/>
    <w:pPr>
      <w:numPr>
        <w:ilvl w:val="6"/>
        <w:numId w:val="32"/>
      </w:numPr>
    </w:pPr>
  </w:style>
  <w:style w:type="paragraph" w:customStyle="1" w:styleId="Point0letter">
    <w:name w:val="Point 0 (letter)"/>
    <w:basedOn w:val="Normalny"/>
    <w:rsid w:val="00877878"/>
    <w:pPr>
      <w:numPr>
        <w:ilvl w:val="1"/>
        <w:numId w:val="32"/>
      </w:numPr>
    </w:pPr>
  </w:style>
  <w:style w:type="paragraph" w:customStyle="1" w:styleId="Point1letter">
    <w:name w:val="Point 1 (letter)"/>
    <w:basedOn w:val="Normalny"/>
    <w:rsid w:val="00877878"/>
    <w:pPr>
      <w:numPr>
        <w:ilvl w:val="3"/>
        <w:numId w:val="32"/>
      </w:numPr>
    </w:pPr>
  </w:style>
  <w:style w:type="paragraph" w:customStyle="1" w:styleId="Point2letter">
    <w:name w:val="Point 2 (letter)"/>
    <w:basedOn w:val="Normalny"/>
    <w:rsid w:val="00877878"/>
    <w:pPr>
      <w:numPr>
        <w:ilvl w:val="5"/>
        <w:numId w:val="32"/>
      </w:numPr>
    </w:pPr>
  </w:style>
  <w:style w:type="paragraph" w:customStyle="1" w:styleId="Point3letter">
    <w:name w:val="Point 3 (letter)"/>
    <w:basedOn w:val="Normalny"/>
    <w:rsid w:val="00877878"/>
    <w:pPr>
      <w:numPr>
        <w:ilvl w:val="7"/>
        <w:numId w:val="32"/>
      </w:numPr>
    </w:pPr>
  </w:style>
  <w:style w:type="paragraph" w:customStyle="1" w:styleId="Point4letter">
    <w:name w:val="Point 4 (letter)"/>
    <w:basedOn w:val="Normalny"/>
    <w:rsid w:val="00877878"/>
    <w:pPr>
      <w:numPr>
        <w:ilvl w:val="8"/>
        <w:numId w:val="32"/>
      </w:numPr>
    </w:pPr>
  </w:style>
  <w:style w:type="paragraph" w:customStyle="1" w:styleId="Bullet0">
    <w:name w:val="Bullet 0"/>
    <w:basedOn w:val="Normalny"/>
    <w:rsid w:val="00877878"/>
    <w:pPr>
      <w:numPr>
        <w:numId w:val="33"/>
      </w:numPr>
    </w:pPr>
  </w:style>
  <w:style w:type="paragraph" w:customStyle="1" w:styleId="Bullet1">
    <w:name w:val="Bullet 1"/>
    <w:basedOn w:val="Normalny"/>
    <w:rsid w:val="00877878"/>
    <w:pPr>
      <w:numPr>
        <w:numId w:val="34"/>
      </w:numPr>
    </w:pPr>
  </w:style>
  <w:style w:type="paragraph" w:customStyle="1" w:styleId="Bullet2">
    <w:name w:val="Bullet 2"/>
    <w:basedOn w:val="Normalny"/>
    <w:rsid w:val="00877878"/>
    <w:pPr>
      <w:numPr>
        <w:numId w:val="35"/>
      </w:numPr>
    </w:pPr>
  </w:style>
  <w:style w:type="paragraph" w:customStyle="1" w:styleId="Bullet3">
    <w:name w:val="Bullet 3"/>
    <w:basedOn w:val="Normalny"/>
    <w:rsid w:val="00877878"/>
    <w:pPr>
      <w:numPr>
        <w:numId w:val="36"/>
      </w:numPr>
    </w:pPr>
  </w:style>
  <w:style w:type="paragraph" w:customStyle="1" w:styleId="Bullet4">
    <w:name w:val="Bullet 4"/>
    <w:basedOn w:val="Normalny"/>
    <w:rsid w:val="00877878"/>
    <w:pPr>
      <w:numPr>
        <w:numId w:val="37"/>
      </w:numPr>
    </w:pPr>
  </w:style>
  <w:style w:type="paragraph" w:customStyle="1" w:styleId="Langue">
    <w:name w:val="Langue"/>
    <w:basedOn w:val="Normalny"/>
    <w:next w:val="Rfrenceinterne"/>
    <w:rsid w:val="00877878"/>
    <w:pPr>
      <w:framePr w:wrap="around" w:vAnchor="page" w:hAnchor="text" w:xAlign="center" w:y="14741"/>
      <w:spacing w:before="0" w:after="600"/>
      <w:jc w:val="center"/>
    </w:pPr>
    <w:rPr>
      <w:b/>
      <w:caps/>
    </w:rPr>
  </w:style>
  <w:style w:type="paragraph" w:customStyle="1" w:styleId="Nomdelinstitution">
    <w:name w:val="Nom de l'institution"/>
    <w:basedOn w:val="Normalny"/>
    <w:next w:val="Emission"/>
    <w:rsid w:val="00877878"/>
    <w:pPr>
      <w:spacing w:before="0" w:after="0"/>
      <w:jc w:val="left"/>
    </w:pPr>
    <w:rPr>
      <w:rFonts w:ascii="Arial" w:hAnsi="Arial" w:cs="Arial"/>
    </w:rPr>
  </w:style>
  <w:style w:type="paragraph" w:customStyle="1" w:styleId="Emission">
    <w:name w:val="Emission"/>
    <w:basedOn w:val="Normalny"/>
    <w:next w:val="Rfrenceinstitutionnelle"/>
    <w:rsid w:val="00877878"/>
    <w:pPr>
      <w:spacing w:before="0" w:after="0"/>
      <w:ind w:left="5103"/>
      <w:jc w:val="left"/>
    </w:pPr>
  </w:style>
  <w:style w:type="paragraph" w:customStyle="1" w:styleId="Rfrenceinstitutionnelle">
    <w:name w:val="Référence institutionnelle"/>
    <w:basedOn w:val="Normalny"/>
    <w:next w:val="Confidentialit"/>
    <w:rsid w:val="00877878"/>
    <w:pPr>
      <w:spacing w:before="0" w:after="240"/>
      <w:ind w:left="5103"/>
      <w:jc w:val="left"/>
    </w:pPr>
  </w:style>
  <w:style w:type="paragraph" w:customStyle="1" w:styleId="Pagedecouverture">
    <w:name w:val="Page de couverture"/>
    <w:basedOn w:val="Normalny"/>
    <w:next w:val="Normalny"/>
    <w:rsid w:val="00877878"/>
    <w:pPr>
      <w:spacing w:before="0" w:after="0"/>
    </w:pPr>
  </w:style>
  <w:style w:type="paragraph" w:customStyle="1" w:styleId="Declassification">
    <w:name w:val="Declassification"/>
    <w:basedOn w:val="Normalny"/>
    <w:next w:val="Normalny"/>
    <w:rsid w:val="00877878"/>
    <w:pPr>
      <w:spacing w:before="0" w:after="0"/>
    </w:pPr>
  </w:style>
  <w:style w:type="paragraph" w:customStyle="1" w:styleId="Disclaimer">
    <w:name w:val="Disclaimer"/>
    <w:basedOn w:val="Normalny"/>
    <w:rsid w:val="00877878"/>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Annexetitreexpos">
    <w:name w:val="Annexe titre (exposé)"/>
    <w:basedOn w:val="Normalny"/>
    <w:next w:val="Normalny"/>
    <w:rsid w:val="00877878"/>
    <w:pPr>
      <w:jc w:val="center"/>
    </w:pPr>
    <w:rPr>
      <w:b/>
      <w:u w:val="single"/>
    </w:rPr>
  </w:style>
  <w:style w:type="paragraph" w:customStyle="1" w:styleId="Annexetitre">
    <w:name w:val="Annexe titre"/>
    <w:basedOn w:val="Normalny"/>
    <w:next w:val="Normalny"/>
    <w:rsid w:val="00877878"/>
    <w:pPr>
      <w:jc w:val="center"/>
    </w:pPr>
    <w:rPr>
      <w:b/>
      <w:u w:val="single"/>
    </w:rPr>
  </w:style>
  <w:style w:type="paragraph" w:customStyle="1" w:styleId="Annexetitrefichefinancire">
    <w:name w:val="Annexe titre (fiche financière)"/>
    <w:basedOn w:val="Normalny"/>
    <w:next w:val="Normalny"/>
    <w:rsid w:val="00877878"/>
    <w:pPr>
      <w:jc w:val="center"/>
    </w:pPr>
    <w:rPr>
      <w:b/>
      <w:u w:val="single"/>
    </w:rPr>
  </w:style>
  <w:style w:type="paragraph" w:customStyle="1" w:styleId="Applicationdirecte">
    <w:name w:val="Application directe"/>
    <w:basedOn w:val="Normalny"/>
    <w:next w:val="Fait"/>
    <w:rsid w:val="00877878"/>
    <w:pPr>
      <w:spacing w:before="480"/>
    </w:pPr>
  </w:style>
  <w:style w:type="paragraph" w:customStyle="1" w:styleId="Avertissementtitre">
    <w:name w:val="Avertissement titre"/>
    <w:basedOn w:val="Normalny"/>
    <w:next w:val="Normalny"/>
    <w:rsid w:val="00877878"/>
    <w:pPr>
      <w:keepNext/>
      <w:spacing w:before="480"/>
    </w:pPr>
    <w:rPr>
      <w:u w:val="single"/>
    </w:rPr>
  </w:style>
  <w:style w:type="paragraph" w:customStyle="1" w:styleId="Confidence">
    <w:name w:val="Confidence"/>
    <w:basedOn w:val="Normalny"/>
    <w:next w:val="Normalny"/>
    <w:rsid w:val="00877878"/>
    <w:pPr>
      <w:spacing w:before="360"/>
      <w:jc w:val="center"/>
    </w:pPr>
  </w:style>
  <w:style w:type="paragraph" w:customStyle="1" w:styleId="Confidentialit">
    <w:name w:val="Confidentialité"/>
    <w:basedOn w:val="Normalny"/>
    <w:next w:val="TypedudocumentPagedecouverture"/>
    <w:rsid w:val="00877878"/>
    <w:pPr>
      <w:spacing w:before="240" w:after="240"/>
      <w:ind w:left="5103"/>
      <w:jc w:val="left"/>
    </w:pPr>
    <w:rPr>
      <w:i/>
      <w:sz w:val="32"/>
    </w:rPr>
  </w:style>
  <w:style w:type="paragraph" w:customStyle="1" w:styleId="Considrant">
    <w:name w:val="Considérant"/>
    <w:basedOn w:val="Normalny"/>
    <w:rsid w:val="00877878"/>
    <w:pPr>
      <w:numPr>
        <w:numId w:val="38"/>
      </w:numPr>
    </w:pPr>
  </w:style>
  <w:style w:type="paragraph" w:customStyle="1" w:styleId="Corrigendum">
    <w:name w:val="Corrigendum"/>
    <w:basedOn w:val="Normalny"/>
    <w:next w:val="Normalny"/>
    <w:rsid w:val="00877878"/>
    <w:pPr>
      <w:spacing w:before="0" w:after="240"/>
      <w:jc w:val="left"/>
    </w:pPr>
  </w:style>
  <w:style w:type="paragraph" w:customStyle="1" w:styleId="Datedadoption">
    <w:name w:val="Date d'adoption"/>
    <w:basedOn w:val="Normalny"/>
    <w:next w:val="Titreobjet"/>
    <w:rsid w:val="00877878"/>
    <w:pPr>
      <w:spacing w:before="360" w:after="0"/>
      <w:jc w:val="center"/>
    </w:pPr>
    <w:rPr>
      <w:b/>
    </w:rPr>
  </w:style>
  <w:style w:type="paragraph" w:customStyle="1" w:styleId="Exposdesmotifstitre">
    <w:name w:val="Exposé des motifs titre"/>
    <w:basedOn w:val="Normalny"/>
    <w:next w:val="Normalny"/>
    <w:rsid w:val="00877878"/>
    <w:pPr>
      <w:jc w:val="center"/>
    </w:pPr>
    <w:rPr>
      <w:b/>
      <w:u w:val="single"/>
    </w:rPr>
  </w:style>
  <w:style w:type="paragraph" w:customStyle="1" w:styleId="Fait">
    <w:name w:val="Fait à"/>
    <w:basedOn w:val="Normalny"/>
    <w:next w:val="Institutionquisigne"/>
    <w:rsid w:val="00877878"/>
    <w:pPr>
      <w:keepNext/>
      <w:spacing w:after="0"/>
    </w:pPr>
  </w:style>
  <w:style w:type="paragraph" w:customStyle="1" w:styleId="Formuledadoption">
    <w:name w:val="Formule d'adoption"/>
    <w:basedOn w:val="Normalny"/>
    <w:next w:val="Titrearticle"/>
    <w:rsid w:val="00877878"/>
    <w:pPr>
      <w:keepNext/>
    </w:pPr>
  </w:style>
  <w:style w:type="paragraph" w:customStyle="1" w:styleId="Institutionquiagit">
    <w:name w:val="Institution qui agit"/>
    <w:basedOn w:val="Normalny"/>
    <w:next w:val="Normalny"/>
    <w:rsid w:val="00877878"/>
    <w:pPr>
      <w:keepNext/>
      <w:spacing w:before="600"/>
    </w:pPr>
  </w:style>
  <w:style w:type="paragraph" w:customStyle="1" w:styleId="Institutionquisigne">
    <w:name w:val="Institution qui signe"/>
    <w:basedOn w:val="Normalny"/>
    <w:next w:val="Personnequisigne"/>
    <w:rsid w:val="00877878"/>
    <w:pPr>
      <w:keepNext/>
      <w:tabs>
        <w:tab w:val="left" w:pos="4252"/>
      </w:tabs>
      <w:spacing w:before="720" w:after="0"/>
    </w:pPr>
    <w:rPr>
      <w:i/>
    </w:rPr>
  </w:style>
  <w:style w:type="paragraph" w:customStyle="1" w:styleId="ManualConsidrant">
    <w:name w:val="Manual Considérant"/>
    <w:basedOn w:val="Normalny"/>
    <w:rsid w:val="00877878"/>
    <w:pPr>
      <w:ind w:left="709" w:hanging="709"/>
    </w:pPr>
  </w:style>
  <w:style w:type="paragraph" w:customStyle="1" w:styleId="Personnequisigne">
    <w:name w:val="Personne qui signe"/>
    <w:basedOn w:val="Normalny"/>
    <w:next w:val="Institutionquisigne"/>
    <w:rsid w:val="00877878"/>
    <w:pPr>
      <w:tabs>
        <w:tab w:val="left" w:pos="4252"/>
      </w:tabs>
      <w:spacing w:before="0" w:after="0"/>
      <w:jc w:val="left"/>
    </w:pPr>
    <w:rPr>
      <w:i/>
    </w:rPr>
  </w:style>
  <w:style w:type="paragraph" w:customStyle="1" w:styleId="Rfrenceinterinstitutionnelle">
    <w:name w:val="Référence interinstitutionnelle"/>
    <w:basedOn w:val="Normalny"/>
    <w:next w:val="Statut"/>
    <w:rsid w:val="00877878"/>
    <w:pPr>
      <w:spacing w:before="0" w:after="0"/>
      <w:ind w:left="5103"/>
      <w:jc w:val="left"/>
    </w:pPr>
  </w:style>
  <w:style w:type="paragraph" w:customStyle="1" w:styleId="Rfrenceinterne">
    <w:name w:val="Référence interne"/>
    <w:basedOn w:val="Normalny"/>
    <w:next w:val="Rfrenceinterinstitutionnelle"/>
    <w:rsid w:val="00877878"/>
    <w:pPr>
      <w:spacing w:before="0" w:after="0"/>
      <w:ind w:left="5103"/>
      <w:jc w:val="left"/>
    </w:pPr>
  </w:style>
  <w:style w:type="paragraph" w:customStyle="1" w:styleId="Statut">
    <w:name w:val="Statut"/>
    <w:basedOn w:val="Normalny"/>
    <w:next w:val="Typedudocument"/>
    <w:rsid w:val="00877878"/>
    <w:pPr>
      <w:spacing w:before="360" w:after="0"/>
      <w:jc w:val="center"/>
    </w:pPr>
  </w:style>
  <w:style w:type="paragraph" w:customStyle="1" w:styleId="Titrearticle">
    <w:name w:val="Titre article"/>
    <w:basedOn w:val="Normalny"/>
    <w:next w:val="Normalny"/>
    <w:rsid w:val="00877878"/>
    <w:pPr>
      <w:keepNext/>
      <w:spacing w:before="360"/>
      <w:jc w:val="center"/>
    </w:pPr>
    <w:rPr>
      <w:i/>
    </w:rPr>
  </w:style>
  <w:style w:type="paragraph" w:customStyle="1" w:styleId="Titreobjet">
    <w:name w:val="Titre objet"/>
    <w:basedOn w:val="Normalny"/>
    <w:next w:val="IntrtEEE"/>
    <w:rsid w:val="00877878"/>
    <w:pPr>
      <w:spacing w:before="360" w:after="360"/>
      <w:jc w:val="center"/>
    </w:pPr>
    <w:rPr>
      <w:b/>
    </w:rPr>
  </w:style>
  <w:style w:type="paragraph" w:customStyle="1" w:styleId="Typedudocument">
    <w:name w:val="Type du document"/>
    <w:basedOn w:val="Normalny"/>
    <w:next w:val="Titreobjet"/>
    <w:rsid w:val="00877878"/>
    <w:pPr>
      <w:spacing w:before="360" w:after="0"/>
      <w:jc w:val="center"/>
    </w:pPr>
    <w:rPr>
      <w:b/>
    </w:rPr>
  </w:style>
  <w:style w:type="character" w:customStyle="1" w:styleId="Added">
    <w:name w:val="Added"/>
    <w:basedOn w:val="Domylnaczcionkaakapitu"/>
    <w:rsid w:val="00877878"/>
    <w:rPr>
      <w:b/>
      <w:u w:val="single"/>
      <w:shd w:val="clear" w:color="auto" w:fill="auto"/>
    </w:rPr>
  </w:style>
  <w:style w:type="character" w:customStyle="1" w:styleId="Deleted">
    <w:name w:val="Deleted"/>
    <w:basedOn w:val="Domylnaczcionkaakapitu"/>
    <w:rsid w:val="00877878"/>
    <w:rPr>
      <w:strike/>
      <w:dstrike w:val="0"/>
      <w:shd w:val="clear" w:color="auto" w:fill="auto"/>
    </w:rPr>
  </w:style>
  <w:style w:type="paragraph" w:customStyle="1" w:styleId="Address">
    <w:name w:val="Address"/>
    <w:basedOn w:val="Normalny"/>
    <w:next w:val="Normalny"/>
    <w:rsid w:val="00877878"/>
    <w:pPr>
      <w:keepLines/>
      <w:spacing w:line="360" w:lineRule="auto"/>
      <w:ind w:left="3402"/>
      <w:jc w:val="left"/>
    </w:pPr>
  </w:style>
  <w:style w:type="paragraph" w:customStyle="1" w:styleId="Objetexterne">
    <w:name w:val="Objet externe"/>
    <w:basedOn w:val="Normalny"/>
    <w:next w:val="Normalny"/>
    <w:rsid w:val="00877878"/>
    <w:rPr>
      <w:i/>
      <w:caps/>
    </w:rPr>
  </w:style>
  <w:style w:type="paragraph" w:customStyle="1" w:styleId="Supertitre">
    <w:name w:val="Supertitre"/>
    <w:basedOn w:val="Normalny"/>
    <w:next w:val="Normalny"/>
    <w:rsid w:val="00877878"/>
    <w:pPr>
      <w:spacing w:before="0" w:after="600"/>
      <w:jc w:val="center"/>
    </w:pPr>
    <w:rPr>
      <w:b/>
    </w:rPr>
  </w:style>
  <w:style w:type="paragraph" w:customStyle="1" w:styleId="Languesfaisantfoi">
    <w:name w:val="Langues faisant foi"/>
    <w:basedOn w:val="Normalny"/>
    <w:next w:val="Normalny"/>
    <w:rsid w:val="00877878"/>
    <w:pPr>
      <w:spacing w:before="360" w:after="0"/>
      <w:jc w:val="center"/>
    </w:pPr>
  </w:style>
  <w:style w:type="paragraph" w:customStyle="1" w:styleId="Rfrencecroise">
    <w:name w:val="Référence croisée"/>
    <w:basedOn w:val="Normalny"/>
    <w:rsid w:val="00877878"/>
    <w:pPr>
      <w:spacing w:before="0" w:after="0"/>
      <w:jc w:val="center"/>
    </w:pPr>
  </w:style>
  <w:style w:type="paragraph" w:customStyle="1" w:styleId="Fichefinanciretitre">
    <w:name w:val="Fiche financière titre"/>
    <w:basedOn w:val="Normalny"/>
    <w:next w:val="Normalny"/>
    <w:rsid w:val="00877878"/>
    <w:pPr>
      <w:jc w:val="center"/>
    </w:pPr>
    <w:rPr>
      <w:b/>
      <w:u w:val="single"/>
    </w:rPr>
  </w:style>
  <w:style w:type="paragraph" w:customStyle="1" w:styleId="DatedadoptionPagedecouverture">
    <w:name w:val="Date d'adoption (Page de couverture)"/>
    <w:basedOn w:val="Datedadoption"/>
    <w:next w:val="TitreobjetPagedecouverture"/>
    <w:rsid w:val="00877878"/>
  </w:style>
  <w:style w:type="paragraph" w:customStyle="1" w:styleId="RfrenceinterinstitutionnellePagedecouverture">
    <w:name w:val="Référence interinstitutionnelle (Page de couverture)"/>
    <w:basedOn w:val="Rfrenceinterinstitutionnelle"/>
    <w:next w:val="Confidentialit"/>
    <w:rsid w:val="00877878"/>
  </w:style>
  <w:style w:type="paragraph" w:customStyle="1" w:styleId="StatutPagedecouverture">
    <w:name w:val="Statut (Page de couverture)"/>
    <w:basedOn w:val="Statut"/>
    <w:next w:val="TypedudocumentPagedecouverture"/>
    <w:rsid w:val="00877878"/>
  </w:style>
  <w:style w:type="paragraph" w:customStyle="1" w:styleId="TitreobjetPagedecouverture">
    <w:name w:val="Titre objet (Page de couverture)"/>
    <w:basedOn w:val="Titreobjet"/>
    <w:next w:val="IntrtEEEPagedecouverture"/>
    <w:rsid w:val="00877878"/>
  </w:style>
  <w:style w:type="paragraph" w:customStyle="1" w:styleId="TypedudocumentPagedecouverture">
    <w:name w:val="Type du document (Page de couverture)"/>
    <w:basedOn w:val="Typedudocument"/>
    <w:next w:val="TitreobjetPagedecouverture"/>
    <w:rsid w:val="00877878"/>
  </w:style>
  <w:style w:type="paragraph" w:customStyle="1" w:styleId="Volume">
    <w:name w:val="Volume"/>
    <w:basedOn w:val="Normalny"/>
    <w:next w:val="Confidentialit"/>
    <w:rsid w:val="00877878"/>
    <w:pPr>
      <w:spacing w:before="0" w:after="240"/>
      <w:ind w:left="5103"/>
      <w:jc w:val="left"/>
    </w:pPr>
  </w:style>
  <w:style w:type="paragraph" w:customStyle="1" w:styleId="IntrtEEE">
    <w:name w:val="Intérêt EEE"/>
    <w:basedOn w:val="Languesfaisantfoi"/>
    <w:next w:val="Normalny"/>
    <w:rsid w:val="00877878"/>
    <w:pPr>
      <w:spacing w:after="240"/>
    </w:pPr>
  </w:style>
  <w:style w:type="paragraph" w:customStyle="1" w:styleId="Accompagnant">
    <w:name w:val="Accompagnant"/>
    <w:basedOn w:val="Normalny"/>
    <w:next w:val="Typeacteprincipal"/>
    <w:rsid w:val="00877878"/>
    <w:pPr>
      <w:spacing w:before="0" w:after="240"/>
      <w:jc w:val="center"/>
    </w:pPr>
    <w:rPr>
      <w:b/>
      <w:i/>
    </w:rPr>
  </w:style>
  <w:style w:type="paragraph" w:customStyle="1" w:styleId="Typeacteprincipal">
    <w:name w:val="Type acte principal"/>
    <w:basedOn w:val="Normalny"/>
    <w:next w:val="Objetacteprincipal"/>
    <w:rsid w:val="00877878"/>
    <w:pPr>
      <w:spacing w:before="0" w:after="240"/>
      <w:jc w:val="center"/>
    </w:pPr>
    <w:rPr>
      <w:b/>
    </w:rPr>
  </w:style>
  <w:style w:type="paragraph" w:customStyle="1" w:styleId="Objetacteprincipal">
    <w:name w:val="Objet acte principal"/>
    <w:basedOn w:val="Normalny"/>
    <w:next w:val="Titrearticle"/>
    <w:rsid w:val="00877878"/>
    <w:pPr>
      <w:spacing w:before="0" w:after="360"/>
      <w:jc w:val="center"/>
    </w:pPr>
    <w:rPr>
      <w:b/>
    </w:rPr>
  </w:style>
  <w:style w:type="paragraph" w:customStyle="1" w:styleId="IntrtEEEPagedecouverture">
    <w:name w:val="Intérêt EEE (Page de couverture)"/>
    <w:basedOn w:val="IntrtEEE"/>
    <w:next w:val="Rfrencecroise"/>
    <w:rsid w:val="00877878"/>
  </w:style>
  <w:style w:type="paragraph" w:customStyle="1" w:styleId="AccompagnantPagedecouverture">
    <w:name w:val="Accompagnant (Page de couverture)"/>
    <w:basedOn w:val="Accompagnant"/>
    <w:next w:val="TypeacteprincipalPagedecouverture"/>
    <w:rsid w:val="00877878"/>
  </w:style>
  <w:style w:type="paragraph" w:customStyle="1" w:styleId="TypeacteprincipalPagedecouverture">
    <w:name w:val="Type acte principal (Page de couverture)"/>
    <w:basedOn w:val="Typeacteprincipal"/>
    <w:next w:val="ObjetacteprincipalPagedecouverture"/>
    <w:rsid w:val="00877878"/>
  </w:style>
  <w:style w:type="paragraph" w:customStyle="1" w:styleId="ObjetacteprincipalPagedecouverture">
    <w:name w:val="Objet acte principal (Page de couverture)"/>
    <w:basedOn w:val="Objetacteprincipal"/>
    <w:next w:val="Rfrencecroise"/>
    <w:rsid w:val="00877878"/>
  </w:style>
  <w:style w:type="paragraph" w:customStyle="1" w:styleId="LanguesfaisantfoiPagedecouverture">
    <w:name w:val="Langues faisant foi (Page de couverture)"/>
    <w:basedOn w:val="Normalny"/>
    <w:next w:val="Normalny"/>
    <w:rsid w:val="00877878"/>
    <w:pPr>
      <w:spacing w:before="360"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622246">
      <w:bodyDiv w:val="1"/>
      <w:marLeft w:val="0"/>
      <w:marRight w:val="0"/>
      <w:marTop w:val="0"/>
      <w:marBottom w:val="0"/>
      <w:divBdr>
        <w:top w:val="none" w:sz="0" w:space="0" w:color="auto"/>
        <w:left w:val="none" w:sz="0" w:space="0" w:color="auto"/>
        <w:bottom w:val="none" w:sz="0" w:space="0" w:color="auto"/>
        <w:right w:val="none" w:sz="0" w:space="0" w:color="auto"/>
      </w:divBdr>
      <w:divsChild>
        <w:div w:id="1319070117">
          <w:marLeft w:val="0"/>
          <w:marRight w:val="0"/>
          <w:marTop w:val="0"/>
          <w:marBottom w:val="0"/>
          <w:divBdr>
            <w:top w:val="none" w:sz="0" w:space="0" w:color="auto"/>
            <w:left w:val="none" w:sz="0" w:space="0" w:color="auto"/>
            <w:bottom w:val="none" w:sz="0" w:space="0" w:color="auto"/>
            <w:right w:val="none" w:sz="0" w:space="0" w:color="auto"/>
          </w:divBdr>
          <w:divsChild>
            <w:div w:id="1907060355">
              <w:marLeft w:val="0"/>
              <w:marRight w:val="0"/>
              <w:marTop w:val="0"/>
              <w:marBottom w:val="0"/>
              <w:divBdr>
                <w:top w:val="none" w:sz="0" w:space="0" w:color="auto"/>
                <w:left w:val="none" w:sz="0" w:space="0" w:color="auto"/>
                <w:bottom w:val="none" w:sz="0" w:space="0" w:color="auto"/>
                <w:right w:val="none" w:sz="0" w:space="0" w:color="auto"/>
              </w:divBdr>
              <w:divsChild>
                <w:div w:id="2139452477">
                  <w:marLeft w:val="0"/>
                  <w:marRight w:val="0"/>
                  <w:marTop w:val="0"/>
                  <w:marBottom w:val="0"/>
                  <w:divBdr>
                    <w:top w:val="none" w:sz="0" w:space="0" w:color="auto"/>
                    <w:left w:val="none" w:sz="0" w:space="0" w:color="auto"/>
                    <w:bottom w:val="none" w:sz="0" w:space="0" w:color="auto"/>
                    <w:right w:val="none" w:sz="0" w:space="0" w:color="auto"/>
                  </w:divBdr>
                  <w:divsChild>
                    <w:div w:id="1720127302">
                      <w:marLeft w:val="1"/>
                      <w:marRight w:val="1"/>
                      <w:marTop w:val="0"/>
                      <w:marBottom w:val="0"/>
                      <w:divBdr>
                        <w:top w:val="none" w:sz="0" w:space="0" w:color="auto"/>
                        <w:left w:val="none" w:sz="0" w:space="0" w:color="auto"/>
                        <w:bottom w:val="none" w:sz="0" w:space="0" w:color="auto"/>
                        <w:right w:val="none" w:sz="0" w:space="0" w:color="auto"/>
                      </w:divBdr>
                      <w:divsChild>
                        <w:div w:id="730615586">
                          <w:marLeft w:val="0"/>
                          <w:marRight w:val="0"/>
                          <w:marTop w:val="0"/>
                          <w:marBottom w:val="0"/>
                          <w:divBdr>
                            <w:top w:val="none" w:sz="0" w:space="0" w:color="auto"/>
                            <w:left w:val="none" w:sz="0" w:space="0" w:color="auto"/>
                            <w:bottom w:val="none" w:sz="0" w:space="0" w:color="auto"/>
                            <w:right w:val="none" w:sz="0" w:space="0" w:color="auto"/>
                          </w:divBdr>
                          <w:divsChild>
                            <w:div w:id="1937396523">
                              <w:marLeft w:val="0"/>
                              <w:marRight w:val="0"/>
                              <w:marTop w:val="0"/>
                              <w:marBottom w:val="360"/>
                              <w:divBdr>
                                <w:top w:val="none" w:sz="0" w:space="0" w:color="auto"/>
                                <w:left w:val="none" w:sz="0" w:space="0" w:color="auto"/>
                                <w:bottom w:val="none" w:sz="0" w:space="0" w:color="auto"/>
                                <w:right w:val="none" w:sz="0" w:space="0" w:color="auto"/>
                              </w:divBdr>
                              <w:divsChild>
                                <w:div w:id="364867525">
                                  <w:marLeft w:val="0"/>
                                  <w:marRight w:val="0"/>
                                  <w:marTop w:val="0"/>
                                  <w:marBottom w:val="0"/>
                                  <w:divBdr>
                                    <w:top w:val="none" w:sz="0" w:space="0" w:color="auto"/>
                                    <w:left w:val="none" w:sz="0" w:space="0" w:color="auto"/>
                                    <w:bottom w:val="none" w:sz="0" w:space="0" w:color="auto"/>
                                    <w:right w:val="none" w:sz="0" w:space="0" w:color="auto"/>
                                  </w:divBdr>
                                  <w:divsChild>
                                    <w:div w:id="279145250">
                                      <w:marLeft w:val="0"/>
                                      <w:marRight w:val="0"/>
                                      <w:marTop w:val="0"/>
                                      <w:marBottom w:val="0"/>
                                      <w:divBdr>
                                        <w:top w:val="none" w:sz="0" w:space="0" w:color="auto"/>
                                        <w:left w:val="none" w:sz="0" w:space="0" w:color="auto"/>
                                        <w:bottom w:val="none" w:sz="0" w:space="0" w:color="auto"/>
                                        <w:right w:val="none" w:sz="0" w:space="0" w:color="auto"/>
                                      </w:divBdr>
                                      <w:divsChild>
                                        <w:div w:id="1611277789">
                                          <w:marLeft w:val="0"/>
                                          <w:marRight w:val="0"/>
                                          <w:marTop w:val="0"/>
                                          <w:marBottom w:val="0"/>
                                          <w:divBdr>
                                            <w:top w:val="none" w:sz="0" w:space="0" w:color="auto"/>
                                            <w:left w:val="none" w:sz="0" w:space="0" w:color="auto"/>
                                            <w:bottom w:val="none" w:sz="0" w:space="0" w:color="auto"/>
                                            <w:right w:val="none" w:sz="0" w:space="0" w:color="auto"/>
                                          </w:divBdr>
                                          <w:divsChild>
                                            <w:div w:id="51930285">
                                              <w:marLeft w:val="0"/>
                                              <w:marRight w:val="0"/>
                                              <w:marTop w:val="0"/>
                                              <w:marBottom w:val="0"/>
                                              <w:divBdr>
                                                <w:top w:val="none" w:sz="0" w:space="0" w:color="auto"/>
                                                <w:left w:val="none" w:sz="0" w:space="0" w:color="auto"/>
                                                <w:bottom w:val="none" w:sz="0" w:space="0" w:color="auto"/>
                                                <w:right w:val="none" w:sz="0" w:space="0" w:color="auto"/>
                                              </w:divBdr>
                                              <w:divsChild>
                                                <w:div w:id="173115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4707440">
      <w:bodyDiv w:val="1"/>
      <w:marLeft w:val="0"/>
      <w:marRight w:val="0"/>
      <w:marTop w:val="0"/>
      <w:marBottom w:val="0"/>
      <w:divBdr>
        <w:top w:val="none" w:sz="0" w:space="0" w:color="auto"/>
        <w:left w:val="none" w:sz="0" w:space="0" w:color="auto"/>
        <w:bottom w:val="none" w:sz="0" w:space="0" w:color="auto"/>
        <w:right w:val="none" w:sz="0" w:space="0" w:color="auto"/>
      </w:divBdr>
      <w:divsChild>
        <w:div w:id="1086264265">
          <w:marLeft w:val="0"/>
          <w:marRight w:val="0"/>
          <w:marTop w:val="0"/>
          <w:marBottom w:val="0"/>
          <w:divBdr>
            <w:top w:val="none" w:sz="0" w:space="0" w:color="auto"/>
            <w:left w:val="none" w:sz="0" w:space="0" w:color="auto"/>
            <w:bottom w:val="none" w:sz="0" w:space="0" w:color="auto"/>
            <w:right w:val="none" w:sz="0" w:space="0" w:color="auto"/>
          </w:divBdr>
          <w:divsChild>
            <w:div w:id="1805732614">
              <w:marLeft w:val="0"/>
              <w:marRight w:val="0"/>
              <w:marTop w:val="0"/>
              <w:marBottom w:val="0"/>
              <w:divBdr>
                <w:top w:val="none" w:sz="0" w:space="0" w:color="auto"/>
                <w:left w:val="none" w:sz="0" w:space="0" w:color="auto"/>
                <w:bottom w:val="none" w:sz="0" w:space="0" w:color="auto"/>
                <w:right w:val="none" w:sz="0" w:space="0" w:color="auto"/>
              </w:divBdr>
              <w:divsChild>
                <w:div w:id="1334601781">
                  <w:marLeft w:val="0"/>
                  <w:marRight w:val="0"/>
                  <w:marTop w:val="0"/>
                  <w:marBottom w:val="0"/>
                  <w:divBdr>
                    <w:top w:val="none" w:sz="0" w:space="0" w:color="auto"/>
                    <w:left w:val="none" w:sz="0" w:space="0" w:color="auto"/>
                    <w:bottom w:val="none" w:sz="0" w:space="0" w:color="auto"/>
                    <w:right w:val="none" w:sz="0" w:space="0" w:color="auto"/>
                  </w:divBdr>
                  <w:divsChild>
                    <w:div w:id="456988572">
                      <w:marLeft w:val="1"/>
                      <w:marRight w:val="1"/>
                      <w:marTop w:val="0"/>
                      <w:marBottom w:val="0"/>
                      <w:divBdr>
                        <w:top w:val="none" w:sz="0" w:space="0" w:color="auto"/>
                        <w:left w:val="none" w:sz="0" w:space="0" w:color="auto"/>
                        <w:bottom w:val="none" w:sz="0" w:space="0" w:color="auto"/>
                        <w:right w:val="none" w:sz="0" w:space="0" w:color="auto"/>
                      </w:divBdr>
                      <w:divsChild>
                        <w:div w:id="593442941">
                          <w:marLeft w:val="0"/>
                          <w:marRight w:val="0"/>
                          <w:marTop w:val="0"/>
                          <w:marBottom w:val="0"/>
                          <w:divBdr>
                            <w:top w:val="none" w:sz="0" w:space="0" w:color="auto"/>
                            <w:left w:val="none" w:sz="0" w:space="0" w:color="auto"/>
                            <w:bottom w:val="none" w:sz="0" w:space="0" w:color="auto"/>
                            <w:right w:val="none" w:sz="0" w:space="0" w:color="auto"/>
                          </w:divBdr>
                          <w:divsChild>
                            <w:div w:id="1910462434">
                              <w:marLeft w:val="0"/>
                              <w:marRight w:val="0"/>
                              <w:marTop w:val="0"/>
                              <w:marBottom w:val="360"/>
                              <w:divBdr>
                                <w:top w:val="none" w:sz="0" w:space="0" w:color="auto"/>
                                <w:left w:val="none" w:sz="0" w:space="0" w:color="auto"/>
                                <w:bottom w:val="none" w:sz="0" w:space="0" w:color="auto"/>
                                <w:right w:val="none" w:sz="0" w:space="0" w:color="auto"/>
                              </w:divBdr>
                              <w:divsChild>
                                <w:div w:id="5207271">
                                  <w:marLeft w:val="0"/>
                                  <w:marRight w:val="0"/>
                                  <w:marTop w:val="0"/>
                                  <w:marBottom w:val="0"/>
                                  <w:divBdr>
                                    <w:top w:val="none" w:sz="0" w:space="0" w:color="auto"/>
                                    <w:left w:val="none" w:sz="0" w:space="0" w:color="auto"/>
                                    <w:bottom w:val="none" w:sz="0" w:space="0" w:color="auto"/>
                                    <w:right w:val="none" w:sz="0" w:space="0" w:color="auto"/>
                                  </w:divBdr>
                                  <w:divsChild>
                                    <w:div w:id="953748571">
                                      <w:marLeft w:val="0"/>
                                      <w:marRight w:val="0"/>
                                      <w:marTop w:val="0"/>
                                      <w:marBottom w:val="0"/>
                                      <w:divBdr>
                                        <w:top w:val="none" w:sz="0" w:space="0" w:color="auto"/>
                                        <w:left w:val="none" w:sz="0" w:space="0" w:color="auto"/>
                                        <w:bottom w:val="none" w:sz="0" w:space="0" w:color="auto"/>
                                        <w:right w:val="none" w:sz="0" w:space="0" w:color="auto"/>
                                      </w:divBdr>
                                      <w:divsChild>
                                        <w:div w:id="1450733757">
                                          <w:marLeft w:val="0"/>
                                          <w:marRight w:val="0"/>
                                          <w:marTop w:val="0"/>
                                          <w:marBottom w:val="0"/>
                                          <w:divBdr>
                                            <w:top w:val="none" w:sz="0" w:space="0" w:color="auto"/>
                                            <w:left w:val="none" w:sz="0" w:space="0" w:color="auto"/>
                                            <w:bottom w:val="none" w:sz="0" w:space="0" w:color="auto"/>
                                            <w:right w:val="none" w:sz="0" w:space="0" w:color="auto"/>
                                          </w:divBdr>
                                          <w:divsChild>
                                            <w:div w:id="1364667551">
                                              <w:marLeft w:val="0"/>
                                              <w:marRight w:val="0"/>
                                              <w:marTop w:val="0"/>
                                              <w:marBottom w:val="0"/>
                                              <w:divBdr>
                                                <w:top w:val="none" w:sz="0" w:space="0" w:color="auto"/>
                                                <w:left w:val="none" w:sz="0" w:space="0" w:color="auto"/>
                                                <w:bottom w:val="none" w:sz="0" w:space="0" w:color="auto"/>
                                                <w:right w:val="none" w:sz="0" w:space="0" w:color="auto"/>
                                              </w:divBdr>
                                              <w:divsChild>
                                                <w:div w:id="87099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3225240">
      <w:bodyDiv w:val="1"/>
      <w:marLeft w:val="0"/>
      <w:marRight w:val="0"/>
      <w:marTop w:val="0"/>
      <w:marBottom w:val="0"/>
      <w:divBdr>
        <w:top w:val="none" w:sz="0" w:space="0" w:color="auto"/>
        <w:left w:val="none" w:sz="0" w:space="0" w:color="auto"/>
        <w:bottom w:val="none" w:sz="0" w:space="0" w:color="auto"/>
        <w:right w:val="none" w:sz="0" w:space="0" w:color="auto"/>
      </w:divBdr>
      <w:divsChild>
        <w:div w:id="1811048761">
          <w:marLeft w:val="0"/>
          <w:marRight w:val="0"/>
          <w:marTop w:val="0"/>
          <w:marBottom w:val="0"/>
          <w:divBdr>
            <w:top w:val="none" w:sz="0" w:space="0" w:color="auto"/>
            <w:left w:val="none" w:sz="0" w:space="0" w:color="auto"/>
            <w:bottom w:val="none" w:sz="0" w:space="0" w:color="auto"/>
            <w:right w:val="none" w:sz="0" w:space="0" w:color="auto"/>
          </w:divBdr>
          <w:divsChild>
            <w:div w:id="1678386418">
              <w:marLeft w:val="0"/>
              <w:marRight w:val="0"/>
              <w:marTop w:val="0"/>
              <w:marBottom w:val="0"/>
              <w:divBdr>
                <w:top w:val="none" w:sz="0" w:space="0" w:color="auto"/>
                <w:left w:val="none" w:sz="0" w:space="0" w:color="auto"/>
                <w:bottom w:val="none" w:sz="0" w:space="0" w:color="auto"/>
                <w:right w:val="none" w:sz="0" w:space="0" w:color="auto"/>
              </w:divBdr>
              <w:divsChild>
                <w:div w:id="407313873">
                  <w:marLeft w:val="0"/>
                  <w:marRight w:val="0"/>
                  <w:marTop w:val="0"/>
                  <w:marBottom w:val="0"/>
                  <w:divBdr>
                    <w:top w:val="none" w:sz="0" w:space="0" w:color="auto"/>
                    <w:left w:val="none" w:sz="0" w:space="0" w:color="auto"/>
                    <w:bottom w:val="none" w:sz="0" w:space="0" w:color="auto"/>
                    <w:right w:val="none" w:sz="0" w:space="0" w:color="auto"/>
                  </w:divBdr>
                  <w:divsChild>
                    <w:div w:id="1617982763">
                      <w:marLeft w:val="1"/>
                      <w:marRight w:val="1"/>
                      <w:marTop w:val="0"/>
                      <w:marBottom w:val="0"/>
                      <w:divBdr>
                        <w:top w:val="none" w:sz="0" w:space="0" w:color="auto"/>
                        <w:left w:val="none" w:sz="0" w:space="0" w:color="auto"/>
                        <w:bottom w:val="none" w:sz="0" w:space="0" w:color="auto"/>
                        <w:right w:val="none" w:sz="0" w:space="0" w:color="auto"/>
                      </w:divBdr>
                      <w:divsChild>
                        <w:div w:id="290940974">
                          <w:marLeft w:val="0"/>
                          <w:marRight w:val="0"/>
                          <w:marTop w:val="0"/>
                          <w:marBottom w:val="0"/>
                          <w:divBdr>
                            <w:top w:val="none" w:sz="0" w:space="0" w:color="auto"/>
                            <w:left w:val="none" w:sz="0" w:space="0" w:color="auto"/>
                            <w:bottom w:val="none" w:sz="0" w:space="0" w:color="auto"/>
                            <w:right w:val="none" w:sz="0" w:space="0" w:color="auto"/>
                          </w:divBdr>
                          <w:divsChild>
                            <w:div w:id="762338795">
                              <w:marLeft w:val="0"/>
                              <w:marRight w:val="0"/>
                              <w:marTop w:val="0"/>
                              <w:marBottom w:val="360"/>
                              <w:divBdr>
                                <w:top w:val="none" w:sz="0" w:space="0" w:color="auto"/>
                                <w:left w:val="none" w:sz="0" w:space="0" w:color="auto"/>
                                <w:bottom w:val="none" w:sz="0" w:space="0" w:color="auto"/>
                                <w:right w:val="none" w:sz="0" w:space="0" w:color="auto"/>
                              </w:divBdr>
                              <w:divsChild>
                                <w:div w:id="1788353819">
                                  <w:marLeft w:val="0"/>
                                  <w:marRight w:val="0"/>
                                  <w:marTop w:val="0"/>
                                  <w:marBottom w:val="0"/>
                                  <w:divBdr>
                                    <w:top w:val="none" w:sz="0" w:space="0" w:color="auto"/>
                                    <w:left w:val="none" w:sz="0" w:space="0" w:color="auto"/>
                                    <w:bottom w:val="none" w:sz="0" w:space="0" w:color="auto"/>
                                    <w:right w:val="none" w:sz="0" w:space="0" w:color="auto"/>
                                  </w:divBdr>
                                  <w:divsChild>
                                    <w:div w:id="624316257">
                                      <w:marLeft w:val="0"/>
                                      <w:marRight w:val="0"/>
                                      <w:marTop w:val="0"/>
                                      <w:marBottom w:val="0"/>
                                      <w:divBdr>
                                        <w:top w:val="none" w:sz="0" w:space="0" w:color="auto"/>
                                        <w:left w:val="none" w:sz="0" w:space="0" w:color="auto"/>
                                        <w:bottom w:val="none" w:sz="0" w:space="0" w:color="auto"/>
                                        <w:right w:val="none" w:sz="0" w:space="0" w:color="auto"/>
                                      </w:divBdr>
                                      <w:divsChild>
                                        <w:div w:id="1641421787">
                                          <w:marLeft w:val="0"/>
                                          <w:marRight w:val="0"/>
                                          <w:marTop w:val="0"/>
                                          <w:marBottom w:val="0"/>
                                          <w:divBdr>
                                            <w:top w:val="none" w:sz="0" w:space="0" w:color="auto"/>
                                            <w:left w:val="none" w:sz="0" w:space="0" w:color="auto"/>
                                            <w:bottom w:val="none" w:sz="0" w:space="0" w:color="auto"/>
                                            <w:right w:val="none" w:sz="0" w:space="0" w:color="auto"/>
                                          </w:divBdr>
                                          <w:divsChild>
                                            <w:div w:id="586228951">
                                              <w:marLeft w:val="0"/>
                                              <w:marRight w:val="0"/>
                                              <w:marTop w:val="0"/>
                                              <w:marBottom w:val="0"/>
                                              <w:divBdr>
                                                <w:top w:val="none" w:sz="0" w:space="0" w:color="auto"/>
                                                <w:left w:val="none" w:sz="0" w:space="0" w:color="auto"/>
                                                <w:bottom w:val="none" w:sz="0" w:space="0" w:color="auto"/>
                                                <w:right w:val="none" w:sz="0" w:space="0" w:color="auto"/>
                                              </w:divBdr>
                                              <w:divsChild>
                                                <w:div w:id="20449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73489391">
      <w:bodyDiv w:val="1"/>
      <w:marLeft w:val="0"/>
      <w:marRight w:val="0"/>
      <w:marTop w:val="0"/>
      <w:marBottom w:val="0"/>
      <w:divBdr>
        <w:top w:val="none" w:sz="0" w:space="0" w:color="auto"/>
        <w:left w:val="none" w:sz="0" w:space="0" w:color="auto"/>
        <w:bottom w:val="none" w:sz="0" w:space="0" w:color="auto"/>
        <w:right w:val="none" w:sz="0" w:space="0" w:color="auto"/>
      </w:divBdr>
      <w:divsChild>
        <w:div w:id="1581713895">
          <w:marLeft w:val="0"/>
          <w:marRight w:val="0"/>
          <w:marTop w:val="0"/>
          <w:marBottom w:val="0"/>
          <w:divBdr>
            <w:top w:val="none" w:sz="0" w:space="0" w:color="auto"/>
            <w:left w:val="none" w:sz="0" w:space="0" w:color="auto"/>
            <w:bottom w:val="none" w:sz="0" w:space="0" w:color="auto"/>
            <w:right w:val="none" w:sz="0" w:space="0" w:color="auto"/>
          </w:divBdr>
          <w:divsChild>
            <w:div w:id="388386737">
              <w:marLeft w:val="0"/>
              <w:marRight w:val="0"/>
              <w:marTop w:val="0"/>
              <w:marBottom w:val="0"/>
              <w:divBdr>
                <w:top w:val="none" w:sz="0" w:space="0" w:color="auto"/>
                <w:left w:val="none" w:sz="0" w:space="0" w:color="auto"/>
                <w:bottom w:val="none" w:sz="0" w:space="0" w:color="auto"/>
                <w:right w:val="none" w:sz="0" w:space="0" w:color="auto"/>
              </w:divBdr>
              <w:divsChild>
                <w:div w:id="372776996">
                  <w:marLeft w:val="0"/>
                  <w:marRight w:val="0"/>
                  <w:marTop w:val="0"/>
                  <w:marBottom w:val="0"/>
                  <w:divBdr>
                    <w:top w:val="none" w:sz="0" w:space="0" w:color="auto"/>
                    <w:left w:val="none" w:sz="0" w:space="0" w:color="auto"/>
                    <w:bottom w:val="none" w:sz="0" w:space="0" w:color="auto"/>
                    <w:right w:val="none" w:sz="0" w:space="0" w:color="auto"/>
                  </w:divBdr>
                  <w:divsChild>
                    <w:div w:id="793332114">
                      <w:marLeft w:val="1"/>
                      <w:marRight w:val="1"/>
                      <w:marTop w:val="0"/>
                      <w:marBottom w:val="0"/>
                      <w:divBdr>
                        <w:top w:val="none" w:sz="0" w:space="0" w:color="auto"/>
                        <w:left w:val="none" w:sz="0" w:space="0" w:color="auto"/>
                        <w:bottom w:val="none" w:sz="0" w:space="0" w:color="auto"/>
                        <w:right w:val="none" w:sz="0" w:space="0" w:color="auto"/>
                      </w:divBdr>
                      <w:divsChild>
                        <w:div w:id="1270963718">
                          <w:marLeft w:val="0"/>
                          <w:marRight w:val="0"/>
                          <w:marTop w:val="0"/>
                          <w:marBottom w:val="0"/>
                          <w:divBdr>
                            <w:top w:val="none" w:sz="0" w:space="0" w:color="auto"/>
                            <w:left w:val="none" w:sz="0" w:space="0" w:color="auto"/>
                            <w:bottom w:val="none" w:sz="0" w:space="0" w:color="auto"/>
                            <w:right w:val="none" w:sz="0" w:space="0" w:color="auto"/>
                          </w:divBdr>
                          <w:divsChild>
                            <w:div w:id="875200132">
                              <w:marLeft w:val="0"/>
                              <w:marRight w:val="0"/>
                              <w:marTop w:val="0"/>
                              <w:marBottom w:val="360"/>
                              <w:divBdr>
                                <w:top w:val="none" w:sz="0" w:space="0" w:color="auto"/>
                                <w:left w:val="none" w:sz="0" w:space="0" w:color="auto"/>
                                <w:bottom w:val="none" w:sz="0" w:space="0" w:color="auto"/>
                                <w:right w:val="none" w:sz="0" w:space="0" w:color="auto"/>
                              </w:divBdr>
                              <w:divsChild>
                                <w:div w:id="1312171285">
                                  <w:marLeft w:val="0"/>
                                  <w:marRight w:val="0"/>
                                  <w:marTop w:val="0"/>
                                  <w:marBottom w:val="0"/>
                                  <w:divBdr>
                                    <w:top w:val="none" w:sz="0" w:space="0" w:color="auto"/>
                                    <w:left w:val="none" w:sz="0" w:space="0" w:color="auto"/>
                                    <w:bottom w:val="none" w:sz="0" w:space="0" w:color="auto"/>
                                    <w:right w:val="none" w:sz="0" w:space="0" w:color="auto"/>
                                  </w:divBdr>
                                  <w:divsChild>
                                    <w:div w:id="550459737">
                                      <w:marLeft w:val="0"/>
                                      <w:marRight w:val="0"/>
                                      <w:marTop w:val="0"/>
                                      <w:marBottom w:val="0"/>
                                      <w:divBdr>
                                        <w:top w:val="none" w:sz="0" w:space="0" w:color="auto"/>
                                        <w:left w:val="none" w:sz="0" w:space="0" w:color="auto"/>
                                        <w:bottom w:val="none" w:sz="0" w:space="0" w:color="auto"/>
                                        <w:right w:val="none" w:sz="0" w:space="0" w:color="auto"/>
                                      </w:divBdr>
                                      <w:divsChild>
                                        <w:div w:id="842546818">
                                          <w:marLeft w:val="0"/>
                                          <w:marRight w:val="0"/>
                                          <w:marTop w:val="0"/>
                                          <w:marBottom w:val="0"/>
                                          <w:divBdr>
                                            <w:top w:val="none" w:sz="0" w:space="0" w:color="auto"/>
                                            <w:left w:val="none" w:sz="0" w:space="0" w:color="auto"/>
                                            <w:bottom w:val="none" w:sz="0" w:space="0" w:color="auto"/>
                                            <w:right w:val="none" w:sz="0" w:space="0" w:color="auto"/>
                                          </w:divBdr>
                                          <w:divsChild>
                                            <w:div w:id="194927961">
                                              <w:marLeft w:val="0"/>
                                              <w:marRight w:val="0"/>
                                              <w:marTop w:val="0"/>
                                              <w:marBottom w:val="0"/>
                                              <w:divBdr>
                                                <w:top w:val="none" w:sz="0" w:space="0" w:color="auto"/>
                                                <w:left w:val="none" w:sz="0" w:space="0" w:color="auto"/>
                                                <w:bottom w:val="none" w:sz="0" w:space="0" w:color="auto"/>
                                                <w:right w:val="none" w:sz="0" w:space="0" w:color="auto"/>
                                              </w:divBdr>
                                              <w:divsChild>
                                                <w:div w:id="156745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CO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18E5D-58DC-441F-BC86-46F7CEEC4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Template>
  <TotalTime>1</TotalTime>
  <Pages>4</Pages>
  <Words>823</Words>
  <Characters>4939</Characters>
  <Application>Microsoft Office Word</Application>
  <DocSecurity>0</DocSecurity>
  <Lines>41</Lines>
  <Paragraphs>11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lungumi</dc:creator>
  <cp:lastModifiedBy>Ewa Liberska</cp:lastModifiedBy>
  <cp:revision>2</cp:revision>
  <cp:lastPrinted>2016-03-10T13:09:00Z</cp:lastPrinted>
  <dcterms:created xsi:type="dcterms:W3CDTF">2018-01-18T15:30:00Z</dcterms:created>
  <dcterms:modified xsi:type="dcterms:W3CDTF">2018-01-18T15:30:00Z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COM/AA</vt:lpwstr>
  </property>
  <property fmtid="{D5CDD505-2E9C-101B-9397-08002B2CF9AE}" pid="3" name="Version">
    <vt:lpwstr>5.84.2.0</vt:lpwstr>
  </property>
  <property fmtid="{D5CDD505-2E9C-101B-9397-08002B2CF9AE}" pid="4" name="Last edited using">
    <vt:lpwstr>LW 6.0, Build 20171009</vt:lpwstr>
  </property>
  <property fmtid="{D5CDD505-2E9C-101B-9397-08002B2CF9AE}" pid="5" name="Created using">
    <vt:lpwstr>LW 5.8.4, Build 20150407</vt:lpwstr>
  </property>
  <property fmtid="{D5CDD505-2E9C-101B-9397-08002B2CF9AE}" pid="6" name="Part">
    <vt:lpwstr>1</vt:lpwstr>
  </property>
  <property fmtid="{D5CDD505-2E9C-101B-9397-08002B2CF9AE}" pid="7" name="Total parts">
    <vt:lpwstr>1</vt:lpwstr>
  </property>
  <property fmtid="{D5CDD505-2E9C-101B-9397-08002B2CF9AE}" pid="8" name="LWTemplateID">
    <vt:lpwstr>SJ-004</vt:lpwstr>
  </property>
  <property fmtid="{D5CDD505-2E9C-101B-9397-08002B2CF9AE}" pid="9" name="Level of sensitivity">
    <vt:lpwstr>Standard treatment</vt:lpwstr>
  </property>
  <property fmtid="{D5CDD505-2E9C-101B-9397-08002B2CF9AE}" pid="10" name="DQCStatus">
    <vt:lpwstr>Green (DQC version 03)</vt:lpwstr>
  </property>
</Properties>
</file>